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  <w:b/>
        </w:rPr>
        <w:t>Пример №1.</w:t>
      </w:r>
      <w:r>
        <w:rPr>
          <w:rFonts w:eastAsia="Times New Roman"/>
        </w:rPr>
        <w:t xml:space="preserve"> </w:t>
      </w:r>
      <w:r w:rsidRPr="00F744C1">
        <w:rPr>
          <w:rFonts w:eastAsia="Times New Roman"/>
        </w:rPr>
        <w:t> </w:t>
      </w:r>
      <w:hyperlink r:id="rId5" w:history="1">
        <w:r w:rsidRPr="00F744C1">
          <w:rPr>
            <w:rFonts w:eastAsia="Times New Roman"/>
            <w:bCs/>
          </w:rPr>
          <w:t>Привести квадратичную форму к каноническому виду методом Лагранжа</w:t>
        </w:r>
      </w:hyperlink>
      <w:r w:rsidRPr="00F744C1">
        <w:rPr>
          <w:rFonts w:eastAsia="Times New Roman"/>
        </w:rPr>
        <w:t>.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3B466671" wp14:editId="16D4CA28">
            <wp:extent cx="3162300" cy="236220"/>
            <wp:effectExtent l="0" t="0" r="0" b="0"/>
            <wp:docPr id="15" name="Рисунок 15" descr="https://www.kvadromir.com/kuznec/linalg/10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vadromir.com/kuznec/linalg/10/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  <w:b/>
          <w:bCs/>
        </w:rPr>
        <w:t>Решение</w:t>
      </w:r>
      <w:r w:rsidRPr="00F744C1">
        <w:rPr>
          <w:rFonts w:eastAsia="Times New Roman"/>
          <w:bCs/>
        </w:rPr>
        <w:t>.</w:t>
      </w:r>
      <w:r w:rsidRPr="00F744C1">
        <w:rPr>
          <w:rFonts w:eastAsia="Times New Roman"/>
        </w:rPr>
        <w:t xml:space="preserve"> Перепишем </w:t>
      </w:r>
      <w:r w:rsidRPr="00F744C1">
        <w:rPr>
          <w:rFonts w:eastAsia="Times New Roman"/>
          <w:bCs/>
        </w:rPr>
        <w:t>квадратичную форму</w:t>
      </w:r>
      <w:r w:rsidRPr="00F744C1">
        <w:rPr>
          <w:rFonts w:eastAsia="Times New Roman"/>
        </w:rPr>
        <w:t> в виде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7C5C107B" wp14:editId="72F14879">
            <wp:extent cx="4389120" cy="236220"/>
            <wp:effectExtent l="0" t="0" r="0" b="0"/>
            <wp:docPr id="14" name="Рисунок 14" descr="https://www.kvadromir.com/kuznec/linalg/10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vadromir.com/kuznec/linalg/10/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Заметим, что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2D764BA9" wp14:editId="2E41560E">
            <wp:extent cx="3131820" cy="259080"/>
            <wp:effectExtent l="0" t="0" r="0" b="7620"/>
            <wp:docPr id="13" name="Рисунок 13" descr="https://www.kvadromir.com/kuznec/linalg/10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vadromir.com/kuznec/linalg/10/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</w:rPr>
        <w:t>и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1B8F31C0" wp14:editId="5F746458">
            <wp:extent cx="1668780" cy="259080"/>
            <wp:effectExtent l="0" t="0" r="7620" b="7620"/>
            <wp:docPr id="12" name="Рисунок 12" descr="https://www.kvadromir.com/kuznec/linalg/10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vadromir.com/kuznec/linalg/10/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4C1">
        <w:rPr>
          <w:rFonts w:eastAsia="Times New Roman"/>
        </w:rPr>
        <w:t>.</w:t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Отсюда следует, что </w:t>
      </w:r>
      <w:hyperlink r:id="rId10" w:history="1">
        <w:r w:rsidRPr="00F744C1">
          <w:rPr>
            <w:rFonts w:eastAsia="Times New Roman"/>
          </w:rPr>
          <w:t>квадратичная форма</w:t>
        </w:r>
      </w:hyperlink>
      <w:r w:rsidRPr="00F744C1">
        <w:rPr>
          <w:rFonts w:eastAsia="Times New Roman"/>
        </w:rPr>
        <w:t> запишется в виде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0F3A7CC2" wp14:editId="51D0CA75">
            <wp:extent cx="1988820" cy="274320"/>
            <wp:effectExtent l="0" t="0" r="0" b="0"/>
            <wp:docPr id="11" name="Рисунок 11" descr="https://www.kvadromir.com/kuznec/linalg/10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vadromir.com/kuznec/linalg/10/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Переход к базису, в котором </w:t>
      </w:r>
      <w:r w:rsidRPr="00F744C1">
        <w:rPr>
          <w:rFonts w:eastAsia="Times New Roman"/>
          <w:bCs/>
        </w:rPr>
        <w:t>квадратичная форма</w:t>
      </w:r>
      <w:r w:rsidRPr="00F744C1">
        <w:rPr>
          <w:rFonts w:eastAsia="Times New Roman"/>
        </w:rPr>
        <w:t> имеет </w:t>
      </w:r>
      <w:hyperlink r:id="rId12" w:history="1">
        <w:r w:rsidRPr="00F744C1">
          <w:rPr>
            <w:rFonts w:eastAsia="Times New Roman"/>
          </w:rPr>
          <w:t>канонический вид</w:t>
        </w:r>
      </w:hyperlink>
      <w:r w:rsidRPr="00F744C1">
        <w:rPr>
          <w:rFonts w:eastAsia="Times New Roman"/>
        </w:rPr>
        <w:t>, осуществляется преобразованием </w:t>
      </w:r>
      <w:r w:rsidRPr="00F744C1">
        <w:rPr>
          <w:rFonts w:eastAsia="Times New Roman"/>
          <w:noProof/>
          <w:vertAlign w:val="subscript"/>
        </w:rPr>
        <w:drawing>
          <wp:inline distT="0" distB="0" distL="0" distR="0" wp14:anchorId="51F3DC3F" wp14:editId="13552C64">
            <wp:extent cx="1493520" cy="228600"/>
            <wp:effectExtent l="0" t="0" r="0" b="0"/>
            <wp:docPr id="10" name="Рисунок 10" descr="https://www.kvadromir.com/kuznec/linalg/10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vadromir.com/kuznec/linalg/10/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4C1">
        <w:rPr>
          <w:rFonts w:eastAsia="Times New Roman"/>
        </w:rPr>
        <w:t> </w:t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</w:rPr>
        <w:t>где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4594A117" wp14:editId="71F4C200">
            <wp:extent cx="2400300" cy="228600"/>
            <wp:effectExtent l="0" t="0" r="0" b="0"/>
            <wp:docPr id="9" name="Рисунок 9" descr="https://www.kvadromir.com/kuznec/linalg/10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vadromir.com/kuznec/linalg/10/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4C1">
        <w:rPr>
          <w:rFonts w:eastAsia="Times New Roman"/>
        </w:rPr>
        <w:t>.</w:t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  <w:b/>
        </w:rPr>
        <w:t>Пример №</w:t>
      </w:r>
      <w:r>
        <w:rPr>
          <w:rFonts w:eastAsia="Times New Roman"/>
          <w:b/>
        </w:rPr>
        <w:t>2</w:t>
      </w:r>
      <w:r w:rsidRPr="00F744C1">
        <w:rPr>
          <w:rFonts w:eastAsia="Times New Roman"/>
          <w:b/>
        </w:rPr>
        <w:t>.</w:t>
      </w:r>
      <w:r>
        <w:rPr>
          <w:rFonts w:eastAsia="Times New Roman"/>
        </w:rPr>
        <w:t xml:space="preserve"> </w:t>
      </w:r>
      <w:r w:rsidRPr="00F744C1">
        <w:rPr>
          <w:rFonts w:eastAsia="Times New Roman"/>
        </w:rPr>
        <w:t> </w:t>
      </w:r>
      <w:hyperlink r:id="rId15" w:history="1">
        <w:r w:rsidRPr="00F744C1">
          <w:rPr>
            <w:rFonts w:eastAsia="Times New Roman"/>
            <w:bCs/>
          </w:rPr>
          <w:t>Привести квадратичную форму к каноническому виду</w:t>
        </w:r>
      </w:hyperlink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55C36140" wp14:editId="4376B9A1">
            <wp:extent cx="2895600" cy="293860"/>
            <wp:effectExtent l="0" t="0" r="0" b="0"/>
            <wp:docPr id="8" name="Рисунок 8" descr="https://www.kvadromir.com/kuznec/linalg/10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vadromir.com/kuznec/linalg/10/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  <w:b/>
          <w:bCs/>
        </w:rPr>
        <w:t>Решение</w:t>
      </w:r>
      <w:r w:rsidRPr="00F744C1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</w:t>
      </w:r>
      <w:r w:rsidRPr="00F744C1">
        <w:rPr>
          <w:rFonts w:eastAsia="Times New Roman"/>
        </w:rPr>
        <w:t>Приведём </w:t>
      </w:r>
      <w:r w:rsidRPr="00F744C1">
        <w:rPr>
          <w:rFonts w:eastAsia="Times New Roman"/>
          <w:bCs/>
        </w:rPr>
        <w:t>квадратичную форму</w:t>
      </w:r>
      <w:r w:rsidRPr="00F744C1">
        <w:rPr>
          <w:rFonts w:eastAsia="Times New Roman"/>
        </w:rPr>
        <w:t> к </w:t>
      </w:r>
      <w:r w:rsidRPr="00F744C1">
        <w:rPr>
          <w:rFonts w:eastAsia="Times New Roman"/>
          <w:bCs/>
        </w:rPr>
        <w:t>каноническому виду</w:t>
      </w:r>
      <w:r w:rsidRPr="00F744C1">
        <w:rPr>
          <w:rFonts w:eastAsia="Times New Roman"/>
        </w:rPr>
        <w:t> по </w:t>
      </w:r>
      <w:r w:rsidRPr="00F744C1">
        <w:rPr>
          <w:rFonts w:eastAsia="Times New Roman"/>
          <w:bCs/>
        </w:rPr>
        <w:t>методу Лагранжа</w:t>
      </w:r>
      <w:r w:rsidRPr="00F744C1">
        <w:rPr>
          <w:rFonts w:eastAsia="Times New Roman"/>
        </w:rPr>
        <w:t>.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3CBC261D" wp14:editId="190EEB19">
            <wp:extent cx="3078480" cy="312420"/>
            <wp:effectExtent l="0" t="0" r="7620" b="0"/>
            <wp:docPr id="7" name="Рисунок 7" descr="https://www.kvadromir.com/kuznec/linalg/10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kvadromir.com/kuznec/linalg/10/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Три первых члена </w:t>
      </w:r>
      <w:hyperlink r:id="rId17" w:history="1">
        <w:r w:rsidRPr="00F744C1">
          <w:rPr>
            <w:rFonts w:eastAsia="Times New Roman"/>
          </w:rPr>
          <w:t>квадратичной формы</w:t>
        </w:r>
      </w:hyperlink>
      <w:r w:rsidRPr="00F744C1">
        <w:rPr>
          <w:rFonts w:eastAsia="Times New Roman"/>
        </w:rPr>
        <w:t> представляют собой квадрат разности. Действительно,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6C5DD946" wp14:editId="67653F4C">
            <wp:extent cx="2011680" cy="350520"/>
            <wp:effectExtent l="0" t="0" r="7620" b="0"/>
            <wp:docPr id="6" name="Рисунок 6" descr="https://www.kvadromir.com/kuznec/linalg/10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vadromir.com/kuznec/linalg/10/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Тогда </w:t>
      </w:r>
      <w:hyperlink r:id="rId19" w:history="1">
        <w:r w:rsidRPr="00F744C1">
          <w:rPr>
            <w:rFonts w:eastAsia="Times New Roman"/>
            <w:bCs/>
          </w:rPr>
          <w:t>квадратичная форма</w:t>
        </w:r>
      </w:hyperlink>
      <w:r w:rsidRPr="00F744C1">
        <w:rPr>
          <w:rFonts w:eastAsia="Times New Roman"/>
        </w:rPr>
        <w:t> запишется в виде: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323A43F7" wp14:editId="004E3027">
            <wp:extent cx="2712720" cy="350520"/>
            <wp:effectExtent l="0" t="0" r="0" b="0"/>
            <wp:docPr id="5" name="Рисунок 5" descr="https://www.kvadromir.com/kuznec/linalg/10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kvadromir.com/kuznec/linalg/10/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</w:rPr>
        <w:t>или в виде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5299FE57" wp14:editId="78BF35F5">
            <wp:extent cx="1798320" cy="312420"/>
            <wp:effectExtent l="0" t="0" r="0" b="0"/>
            <wp:docPr id="4" name="Рисунок 4" descr="https://www.kvadromir.com/kuznec/linalg/10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vadromir.com/kuznec/linalg/10/1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rPr>
          <w:rFonts w:eastAsia="Times New Roman"/>
        </w:rPr>
      </w:pPr>
      <w:r w:rsidRPr="00F744C1">
        <w:rPr>
          <w:rFonts w:eastAsia="Times New Roman"/>
        </w:rPr>
        <w:t>здесь</w:t>
      </w:r>
      <w:r w:rsidRPr="00F744C1">
        <w:rPr>
          <w:rFonts w:eastAsia="Times New Roman"/>
          <w:lang w:val="en-US"/>
        </w:rPr>
        <w:t> </w:t>
      </w:r>
      <w:r w:rsidRPr="00F744C1">
        <w:rPr>
          <w:rFonts w:eastAsia="Times New Roman"/>
          <w:bCs/>
          <w:i/>
          <w:iCs/>
          <w:lang w:val="en-US"/>
        </w:rPr>
        <w:t>a</w:t>
      </w:r>
      <w:r w:rsidRPr="00F744C1">
        <w:rPr>
          <w:rFonts w:eastAsia="Times New Roman"/>
          <w:bCs/>
          <w:i/>
          <w:iCs/>
        </w:rPr>
        <w:t xml:space="preserve"> = </w:t>
      </w:r>
      <w:r w:rsidRPr="00F744C1">
        <w:rPr>
          <w:rFonts w:eastAsia="Times New Roman"/>
          <w:bCs/>
          <w:i/>
          <w:iCs/>
          <w:lang w:val="en-US"/>
        </w:rPr>
        <w:t>x</w:t>
      </w:r>
      <w:r w:rsidRPr="00F744C1">
        <w:rPr>
          <w:rFonts w:eastAsia="Times New Roman"/>
          <w:bCs/>
          <w:i/>
          <w:iCs/>
        </w:rPr>
        <w:t xml:space="preserve"> - </w:t>
      </w:r>
      <w:r w:rsidRPr="00F744C1">
        <w:rPr>
          <w:rFonts w:eastAsia="Times New Roman"/>
          <w:bCs/>
          <w:i/>
          <w:iCs/>
          <w:lang w:val="en-US"/>
        </w:rPr>
        <w:t>y</w:t>
      </w:r>
      <w:r w:rsidRPr="00F744C1">
        <w:rPr>
          <w:rFonts w:eastAsia="Times New Roman"/>
        </w:rPr>
        <w:t>. Но</w:t>
      </w:r>
      <w:r w:rsidRPr="00F744C1">
        <w:rPr>
          <w:rFonts w:eastAsia="Times New Roman"/>
          <w:lang w:val="en-US"/>
        </w:rPr>
        <w:t> </w:t>
      </w:r>
      <w:r w:rsidRPr="00F744C1">
        <w:rPr>
          <w:rFonts w:eastAsia="Times New Roman"/>
          <w:bCs/>
          <w:i/>
          <w:iCs/>
        </w:rPr>
        <w:t>(</w:t>
      </w:r>
      <w:r w:rsidRPr="00F744C1">
        <w:rPr>
          <w:rFonts w:eastAsia="Times New Roman"/>
          <w:bCs/>
          <w:i/>
          <w:iCs/>
          <w:lang w:val="en-US"/>
        </w:rPr>
        <w:t>a</w:t>
      </w:r>
      <w:r w:rsidRPr="00F744C1">
        <w:rPr>
          <w:rFonts w:eastAsia="Times New Roman"/>
          <w:bCs/>
          <w:i/>
          <w:iCs/>
        </w:rPr>
        <w:t>-1)</w:t>
      </w:r>
      <w:r w:rsidRPr="00F744C1">
        <w:rPr>
          <w:rFonts w:eastAsia="Times New Roman"/>
          <w:bCs/>
          <w:i/>
          <w:iCs/>
          <w:vertAlign w:val="superscript"/>
        </w:rPr>
        <w:t>2</w:t>
      </w:r>
      <w:r w:rsidRPr="00F744C1">
        <w:rPr>
          <w:rFonts w:eastAsia="Times New Roman"/>
          <w:bCs/>
          <w:i/>
          <w:iCs/>
          <w:lang w:val="en-US"/>
        </w:rPr>
        <w:t> </w:t>
      </w:r>
      <w:r w:rsidRPr="00F744C1">
        <w:rPr>
          <w:rFonts w:eastAsia="Times New Roman"/>
          <w:bCs/>
          <w:i/>
          <w:iCs/>
        </w:rPr>
        <w:t xml:space="preserve">= </w:t>
      </w:r>
      <w:r w:rsidRPr="00F744C1">
        <w:rPr>
          <w:rFonts w:eastAsia="Times New Roman"/>
          <w:bCs/>
          <w:i/>
          <w:iCs/>
          <w:lang w:val="en-US"/>
        </w:rPr>
        <w:t>a</w:t>
      </w:r>
      <w:r w:rsidRPr="00F744C1">
        <w:rPr>
          <w:rFonts w:eastAsia="Times New Roman"/>
          <w:bCs/>
          <w:i/>
          <w:iCs/>
          <w:vertAlign w:val="superscript"/>
        </w:rPr>
        <w:t>2</w:t>
      </w:r>
      <w:r w:rsidRPr="00F744C1">
        <w:rPr>
          <w:rFonts w:eastAsia="Times New Roman"/>
          <w:bCs/>
          <w:i/>
          <w:iCs/>
          <w:lang w:val="en-US"/>
        </w:rPr>
        <w:t> </w:t>
      </w:r>
      <w:r w:rsidRPr="00F744C1">
        <w:rPr>
          <w:rFonts w:eastAsia="Times New Roman"/>
          <w:bCs/>
          <w:i/>
          <w:iCs/>
        </w:rPr>
        <w:t>- 2</w:t>
      </w:r>
      <w:r w:rsidRPr="00F744C1">
        <w:rPr>
          <w:rFonts w:eastAsia="Times New Roman"/>
          <w:bCs/>
          <w:i/>
          <w:iCs/>
          <w:lang w:val="en-US"/>
        </w:rPr>
        <w:t>a</w:t>
      </w:r>
      <w:r w:rsidRPr="00F744C1">
        <w:rPr>
          <w:rFonts w:eastAsia="Times New Roman"/>
          <w:bCs/>
          <w:i/>
          <w:iCs/>
        </w:rPr>
        <w:t xml:space="preserve"> + 1.</w:t>
      </w:r>
      <w:r w:rsidRPr="00F744C1">
        <w:rPr>
          <w:rFonts w:eastAsia="Times New Roman"/>
          <w:lang w:val="en-US"/>
        </w:rPr>
        <w:t> </w:t>
      </w:r>
      <w:r w:rsidRPr="00F744C1">
        <w:rPr>
          <w:rFonts w:eastAsia="Times New Roman"/>
        </w:rPr>
        <w:t>Следовательно,</w:t>
      </w:r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5A85E4E0" wp14:editId="5DAA3C5E">
            <wp:extent cx="3230880" cy="731520"/>
            <wp:effectExtent l="0" t="0" r="7620" b="0"/>
            <wp:docPr id="3" name="Рисунок 3" descr="https://www.kvadromir.com/kuznec/linalg/10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kvadromir.com/kuznec/linalg/10/12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t>Итак, </w:t>
      </w:r>
      <w:hyperlink r:id="rId23" w:history="1">
        <w:r w:rsidRPr="00F744C1">
          <w:rPr>
            <w:rFonts w:eastAsia="Times New Roman"/>
            <w:bCs/>
          </w:rPr>
          <w:t>каноническая форма записи квадратичной формы</w:t>
        </w:r>
      </w:hyperlink>
    </w:p>
    <w:p w:rsidR="00F744C1" w:rsidRP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 w:rsidRPr="00F744C1">
        <w:rPr>
          <w:rFonts w:eastAsia="Times New Roman"/>
          <w:noProof/>
        </w:rPr>
        <w:drawing>
          <wp:inline distT="0" distB="0" distL="0" distR="0" wp14:anchorId="66DAB791" wp14:editId="6FC11236">
            <wp:extent cx="1516380" cy="312420"/>
            <wp:effectExtent l="0" t="0" r="7620" b="0"/>
            <wp:docPr id="2" name="Рисунок 2" descr="https://www.kvadromir.com/kuznec/linalg/10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kvadromir.com/kuznec/linalg/10/1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36E" w:rsidRDefault="00F744C1" w:rsidP="00F744C1">
      <w:pPr>
        <w:spacing w:after="0"/>
        <w:ind w:firstLine="567"/>
        <w:rPr>
          <w:rFonts w:eastAsia="Times New Roman"/>
        </w:rPr>
      </w:pPr>
      <w:r w:rsidRPr="00F744C1">
        <w:rPr>
          <w:rFonts w:eastAsia="Times New Roman"/>
        </w:rPr>
        <w:lastRenderedPageBreak/>
        <w:t>        Здесь </w:t>
      </w:r>
      <w:r w:rsidRPr="00F744C1">
        <w:rPr>
          <w:rFonts w:eastAsia="Times New Roman"/>
          <w:noProof/>
          <w:vertAlign w:val="subscript"/>
        </w:rPr>
        <w:drawing>
          <wp:inline distT="0" distB="0" distL="0" distR="0" wp14:anchorId="5CE487F8" wp14:editId="46411394">
            <wp:extent cx="1104900" cy="259080"/>
            <wp:effectExtent l="0" t="0" r="0" b="7620"/>
            <wp:docPr id="1" name="Рисунок 1" descr="https://www.kvadromir.com/kuznec/linalg/10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kvadromir.com/kuznec/linalg/10/14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4C1">
        <w:rPr>
          <w:rFonts w:eastAsia="Times New Roman"/>
        </w:rPr>
        <w:t>.</w:t>
      </w:r>
    </w:p>
    <w:p w:rsidR="00F744C1" w:rsidRDefault="00F744C1" w:rsidP="00F744C1">
      <w:pPr>
        <w:spacing w:after="0"/>
        <w:ind w:firstLine="567"/>
        <w:rPr>
          <w:rFonts w:eastAsia="Times New Roman"/>
          <w:bCs/>
        </w:rPr>
      </w:pPr>
      <w:r w:rsidRPr="00F744C1">
        <w:rPr>
          <w:rFonts w:eastAsia="Times New Roman"/>
          <w:b/>
        </w:rPr>
        <w:t>Пример №</w:t>
      </w:r>
      <w:r>
        <w:rPr>
          <w:rFonts w:eastAsia="Times New Roman"/>
          <w:b/>
        </w:rPr>
        <w:t>3</w:t>
      </w:r>
      <w:r w:rsidRPr="00F744C1">
        <w:rPr>
          <w:rFonts w:eastAsia="Times New Roman"/>
          <w:b/>
        </w:rPr>
        <w:t>.</w:t>
      </w:r>
      <w:r>
        <w:rPr>
          <w:rFonts w:eastAsia="Times New Roman"/>
        </w:rPr>
        <w:t xml:space="preserve"> </w:t>
      </w:r>
      <w:r w:rsidRPr="00F744C1">
        <w:rPr>
          <w:rFonts w:eastAsia="Times New Roman"/>
        </w:rPr>
        <w:t> Приведём </w:t>
      </w:r>
      <w:r w:rsidRPr="00F744C1">
        <w:rPr>
          <w:rFonts w:eastAsia="Times New Roman"/>
          <w:bCs/>
        </w:rPr>
        <w:t>квадратичну</w:t>
      </w:r>
      <w:bookmarkStart w:id="0" w:name="_GoBack"/>
      <w:bookmarkEnd w:id="0"/>
      <w:r w:rsidRPr="00F744C1">
        <w:rPr>
          <w:rFonts w:eastAsia="Times New Roman"/>
          <w:bCs/>
        </w:rPr>
        <w:t>ю форму</w:t>
      </w:r>
      <w:r w:rsidRPr="00F744C1">
        <w:rPr>
          <w:rFonts w:eastAsia="Times New Roman"/>
        </w:rPr>
        <w:t> к </w:t>
      </w:r>
      <w:r w:rsidRPr="00F744C1">
        <w:rPr>
          <w:rFonts w:eastAsia="Times New Roman"/>
          <w:bCs/>
        </w:rPr>
        <w:t>каноническому виду</w:t>
      </w:r>
    </w:p>
    <w:p w:rsidR="00F744C1" w:rsidRDefault="00F744C1" w:rsidP="00F744C1">
      <w:pPr>
        <w:spacing w:after="0"/>
        <w:ind w:firstLine="567"/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01352D6" wp14:editId="405DB67B">
            <wp:extent cx="1668780" cy="243840"/>
            <wp:effectExtent l="0" t="0" r="762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l="11796" t="6155" r="60124" b="88519"/>
                    <a:stretch/>
                  </pic:blipFill>
                  <pic:spPr bwMode="auto">
                    <a:xfrm>
                      <a:off x="0" y="0"/>
                      <a:ext cx="1668048" cy="24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4C1" w:rsidRPr="00F744C1" w:rsidRDefault="00F744C1" w:rsidP="00F744C1">
      <w:pPr>
        <w:spacing w:after="0"/>
        <w:ind w:hanging="284"/>
      </w:pPr>
      <w:r>
        <w:rPr>
          <w:noProof/>
        </w:rPr>
        <w:drawing>
          <wp:inline distT="0" distB="0" distL="0" distR="0" wp14:anchorId="225E7C8A" wp14:editId="1DDC873D">
            <wp:extent cx="6507480" cy="43129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/>
                    <a:srcRect t="15241" r="1455"/>
                    <a:stretch/>
                  </pic:blipFill>
                  <pic:spPr bwMode="auto">
                    <a:xfrm>
                      <a:off x="0" y="0"/>
                      <a:ext cx="6507480" cy="431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44C1" w:rsidRPr="00F7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5B"/>
    <w:rsid w:val="008D153A"/>
    <w:rsid w:val="0098636E"/>
    <w:rsid w:val="00CA425B"/>
    <w:rsid w:val="00ED041D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425B"/>
    <w:pPr>
      <w:widowControl w:val="0"/>
      <w:overflowPunct w:val="0"/>
      <w:autoSpaceDE w:val="0"/>
      <w:autoSpaceDN w:val="0"/>
      <w:adjustRightInd w:val="0"/>
      <w:spacing w:after="120" w:line="340" w:lineRule="auto"/>
      <w:ind w:left="283" w:firstLine="660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A425B"/>
    <w:rPr>
      <w:rFonts w:ascii="Arial" w:eastAsia="Times New Roman" w:hAnsi="Arial"/>
      <w:sz w:val="20"/>
      <w:szCs w:val="20"/>
      <w:lang w:eastAsia="ru-RU"/>
    </w:rPr>
  </w:style>
  <w:style w:type="paragraph" w:customStyle="1" w:styleId="font3">
    <w:name w:val="font3"/>
    <w:basedOn w:val="a"/>
    <w:rsid w:val="00F74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744C1"/>
    <w:rPr>
      <w:color w:val="0000FF"/>
      <w:u w:val="single"/>
    </w:rPr>
  </w:style>
  <w:style w:type="character" w:styleId="a6">
    <w:name w:val="Strong"/>
    <w:basedOn w:val="a0"/>
    <w:uiPriority w:val="22"/>
    <w:qFormat/>
    <w:rsid w:val="00F744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7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4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425B"/>
    <w:pPr>
      <w:widowControl w:val="0"/>
      <w:overflowPunct w:val="0"/>
      <w:autoSpaceDE w:val="0"/>
      <w:autoSpaceDN w:val="0"/>
      <w:adjustRightInd w:val="0"/>
      <w:spacing w:after="120" w:line="340" w:lineRule="auto"/>
      <w:ind w:left="283" w:firstLine="660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A425B"/>
    <w:rPr>
      <w:rFonts w:ascii="Arial" w:eastAsia="Times New Roman" w:hAnsi="Arial"/>
      <w:sz w:val="20"/>
      <w:szCs w:val="20"/>
      <w:lang w:eastAsia="ru-RU"/>
    </w:rPr>
  </w:style>
  <w:style w:type="paragraph" w:customStyle="1" w:styleId="font3">
    <w:name w:val="font3"/>
    <w:basedOn w:val="a"/>
    <w:rsid w:val="00F744C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744C1"/>
    <w:rPr>
      <w:color w:val="0000FF"/>
      <w:u w:val="single"/>
    </w:rPr>
  </w:style>
  <w:style w:type="character" w:styleId="a6">
    <w:name w:val="Strong"/>
    <w:basedOn w:val="a0"/>
    <w:uiPriority w:val="22"/>
    <w:qFormat/>
    <w:rsid w:val="00F744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7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4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gif"/><Relationship Id="rId18" Type="http://schemas.openxmlformats.org/officeDocument/2006/relationships/image" Target="media/image9.gif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image" Target="media/image2.gif"/><Relationship Id="rId12" Type="http://schemas.openxmlformats.org/officeDocument/2006/relationships/hyperlink" Target="https://www.kvadromir.com/kuznecov_linalg_11.html" TargetMode="External"/><Relationship Id="rId17" Type="http://schemas.openxmlformats.org/officeDocument/2006/relationships/hyperlink" Target="https://www.kvadromir.com/arutunov_sbornik_2.html" TargetMode="External"/><Relationship Id="rId25" Type="http://schemas.openxmlformats.org/officeDocument/2006/relationships/image" Target="media/image14.gif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0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gif"/><Relationship Id="rId24" Type="http://schemas.openxmlformats.org/officeDocument/2006/relationships/image" Target="media/image13.gif"/><Relationship Id="rId5" Type="http://schemas.openxmlformats.org/officeDocument/2006/relationships/hyperlink" Target="https://www.kvadromir.com/kuznecov_linalg.html" TargetMode="External"/><Relationship Id="rId15" Type="http://schemas.openxmlformats.org/officeDocument/2006/relationships/hyperlink" Target="https://www.kvadromir.com/kuznecov_linalg.html" TargetMode="External"/><Relationship Id="rId23" Type="http://schemas.openxmlformats.org/officeDocument/2006/relationships/hyperlink" Target="https://www.kvadromir.com/kuznecov_linalg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vadromir.com/kuznecov_linalg_11.html" TargetMode="External"/><Relationship Id="rId19" Type="http://schemas.openxmlformats.org/officeDocument/2006/relationships/hyperlink" Target="https://www.kvadromir.com/kuznecov_linal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7.gif"/><Relationship Id="rId22" Type="http://schemas.openxmlformats.org/officeDocument/2006/relationships/image" Target="media/image12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@JasurbekAslonov</dc:creator>
  <cp:lastModifiedBy>@JasurbekAslonov</cp:lastModifiedBy>
  <cp:revision>2</cp:revision>
  <dcterms:created xsi:type="dcterms:W3CDTF">2025-12-01T11:49:00Z</dcterms:created>
  <dcterms:modified xsi:type="dcterms:W3CDTF">2025-12-01T12:33:00Z</dcterms:modified>
</cp:coreProperties>
</file>