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4B" w:rsidRPr="00CF5E38" w:rsidRDefault="00A7294B" w:rsidP="00CF5E38">
      <w:pPr>
        <w:spacing w:line="360" w:lineRule="auto"/>
        <w:jc w:val="center"/>
        <w:rPr>
          <w:b/>
          <w:sz w:val="28"/>
        </w:rPr>
      </w:pPr>
      <w:r w:rsidRPr="00CF5E38">
        <w:rPr>
          <w:b/>
          <w:sz w:val="28"/>
        </w:rPr>
        <w:t xml:space="preserve">Лекция </w:t>
      </w:r>
      <w:r w:rsidR="00CF5E38" w:rsidRPr="00CF5E38">
        <w:rPr>
          <w:b/>
          <w:sz w:val="28"/>
        </w:rPr>
        <w:t>11</w:t>
      </w:r>
      <w:r w:rsidRPr="00CF5E38">
        <w:rPr>
          <w:b/>
          <w:sz w:val="28"/>
        </w:rPr>
        <w:t>. Расчет состава и параметров продуктов за падающей ударной волной</w:t>
      </w:r>
    </w:p>
    <w:p w:rsidR="00A7294B" w:rsidRPr="008A478F" w:rsidRDefault="00A7294B" w:rsidP="00CF5E38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</w:rPr>
      </w:pPr>
      <w:r w:rsidRPr="00890692">
        <w:rPr>
          <w:b/>
          <w:bCs/>
        </w:rPr>
        <w:fldChar w:fldCharType="begin"/>
      </w:r>
      <w:r w:rsidRPr="00890692">
        <w:rPr>
          <w:b/>
          <w:bCs/>
        </w:rPr>
        <w:instrText xml:space="preserve"> TOC \o "1-3" \h \z \u </w:instrText>
      </w:r>
      <w:r w:rsidRPr="00890692">
        <w:rPr>
          <w:b/>
          <w:bCs/>
        </w:rPr>
        <w:fldChar w:fldCharType="separate"/>
      </w:r>
      <w:hyperlink w:anchor="_Toc427253612" w:history="1">
        <w:r w:rsidRPr="00890692">
          <w:rPr>
            <w:rStyle w:val="a6"/>
            <w:noProof/>
          </w:rPr>
          <w:t>Расчет состава и параметров продуктов за падающей ударной волной</w:t>
        </w:r>
        <w:r w:rsidRPr="00890692">
          <w:rPr>
            <w:noProof/>
            <w:webHidden/>
          </w:rPr>
          <w:tab/>
        </w:r>
        <w:r w:rsidRPr="00890692">
          <w:rPr>
            <w:noProof/>
            <w:webHidden/>
          </w:rPr>
          <w:fldChar w:fldCharType="begin"/>
        </w:r>
        <w:r w:rsidRPr="00890692">
          <w:rPr>
            <w:noProof/>
            <w:webHidden/>
          </w:rPr>
          <w:instrText xml:space="preserve"> PAGEREF _Toc427253612 \h </w:instrText>
        </w:r>
        <w:r w:rsidRPr="00890692">
          <w:rPr>
            <w:noProof/>
            <w:webHidden/>
          </w:rPr>
        </w:r>
        <w:r w:rsidRPr="00890692">
          <w:rPr>
            <w:noProof/>
            <w:webHidden/>
          </w:rPr>
          <w:fldChar w:fldCharType="separate"/>
        </w:r>
        <w:r w:rsidRPr="00890692">
          <w:rPr>
            <w:noProof/>
            <w:webHidden/>
          </w:rPr>
          <w:t>2</w:t>
        </w:r>
        <w:r w:rsidRPr="00890692">
          <w:rPr>
            <w:noProof/>
            <w:webHidden/>
          </w:rPr>
          <w:fldChar w:fldCharType="end"/>
        </w:r>
      </w:hyperlink>
    </w:p>
    <w:p w:rsidR="00A7294B" w:rsidRPr="008A478F" w:rsidRDefault="00F85452" w:rsidP="00CF5E38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</w:rPr>
      </w:pPr>
      <w:hyperlink w:anchor="_Toc427253613" w:history="1">
        <w:r w:rsidR="00A7294B" w:rsidRPr="00890692">
          <w:rPr>
            <w:rStyle w:val="a6"/>
            <w:noProof/>
          </w:rPr>
          <w:t>Пример расчета параметров и состава продуктов ударно-волнового сжатия алмаза с использованием програ</w:t>
        </w:r>
        <w:bookmarkStart w:id="0" w:name="_GoBack"/>
        <w:bookmarkEnd w:id="0"/>
        <w:r w:rsidR="00A7294B" w:rsidRPr="00890692">
          <w:rPr>
            <w:rStyle w:val="a6"/>
            <w:noProof/>
          </w:rPr>
          <w:t xml:space="preserve">ммного комплекса термодинамических расчетов </w:t>
        </w:r>
        <w:r w:rsidR="00A7294B" w:rsidRPr="00890692">
          <w:rPr>
            <w:rStyle w:val="a6"/>
            <w:noProof/>
            <w:lang w:val="en-US"/>
          </w:rPr>
          <w:t>TDS</w:t>
        </w:r>
        <w:r w:rsidR="00A7294B" w:rsidRPr="00890692">
          <w:rPr>
            <w:rStyle w:val="a6"/>
            <w:noProof/>
          </w:rPr>
          <w:t>.</w:t>
        </w:r>
        <w:r w:rsidR="00A7294B" w:rsidRPr="00890692">
          <w:rPr>
            <w:noProof/>
            <w:webHidden/>
          </w:rPr>
          <w:tab/>
        </w:r>
        <w:r w:rsidR="00A7294B" w:rsidRPr="00890692">
          <w:rPr>
            <w:noProof/>
            <w:webHidden/>
          </w:rPr>
          <w:fldChar w:fldCharType="begin"/>
        </w:r>
        <w:r w:rsidR="00A7294B" w:rsidRPr="00890692">
          <w:rPr>
            <w:noProof/>
            <w:webHidden/>
          </w:rPr>
          <w:instrText xml:space="preserve"> PAGEREF _Toc427253613 \h </w:instrText>
        </w:r>
        <w:r w:rsidR="00A7294B" w:rsidRPr="00890692">
          <w:rPr>
            <w:noProof/>
            <w:webHidden/>
          </w:rPr>
        </w:r>
        <w:r w:rsidR="00A7294B" w:rsidRPr="00890692">
          <w:rPr>
            <w:noProof/>
            <w:webHidden/>
          </w:rPr>
          <w:fldChar w:fldCharType="separate"/>
        </w:r>
        <w:r w:rsidR="00A7294B" w:rsidRPr="00890692">
          <w:rPr>
            <w:noProof/>
            <w:webHidden/>
          </w:rPr>
          <w:t>3</w:t>
        </w:r>
        <w:r w:rsidR="00A7294B" w:rsidRPr="00890692">
          <w:rPr>
            <w:noProof/>
            <w:webHidden/>
          </w:rPr>
          <w:fldChar w:fldCharType="end"/>
        </w:r>
      </w:hyperlink>
    </w:p>
    <w:p w:rsidR="00A7294B" w:rsidRPr="00890692" w:rsidRDefault="00A7294B" w:rsidP="00CF5E38">
      <w:pPr>
        <w:pStyle w:val="1"/>
        <w:keepNext w:val="0"/>
        <w:pageBreakBefore/>
        <w:spacing w:line="360" w:lineRule="auto"/>
        <w:rPr>
          <w:sz w:val="24"/>
          <w:szCs w:val="24"/>
        </w:rPr>
      </w:pPr>
      <w:r w:rsidRPr="00890692">
        <w:rPr>
          <w:b w:val="0"/>
          <w:bCs/>
          <w:sz w:val="24"/>
          <w:szCs w:val="24"/>
        </w:rPr>
        <w:lastRenderedPageBreak/>
        <w:fldChar w:fldCharType="end"/>
      </w:r>
      <w:bookmarkStart w:id="1" w:name="_Toc427253612"/>
      <w:r w:rsidRPr="00890692">
        <w:rPr>
          <w:sz w:val="24"/>
          <w:szCs w:val="24"/>
        </w:rPr>
        <w:t>Расчет состава и параметров продуктов за падающей ударной волной</w:t>
      </w:r>
      <w:bookmarkEnd w:id="1"/>
    </w:p>
    <w:p w:rsidR="00A7294B" w:rsidRPr="00890692" w:rsidRDefault="00A7294B" w:rsidP="00CF5E38">
      <w:pPr>
        <w:spacing w:line="360" w:lineRule="auto"/>
      </w:pPr>
    </w:p>
    <w:p w:rsidR="00A7294B" w:rsidRPr="00890692" w:rsidRDefault="00A7294B" w:rsidP="00CF5E38">
      <w:pPr>
        <w:spacing w:line="360" w:lineRule="auto"/>
        <w:ind w:firstLine="709"/>
        <w:jc w:val="both"/>
      </w:pPr>
      <w:r w:rsidRPr="00890692">
        <w:t>Задача о падающей ударной волне позволяет осуществить термодинамический расчет параметров и состава продуктов за падающей ударной волной (УВ). При решении этой задачи в исходных данных надо задать параметры за фронтом УВ (например, степень сжатия или число Маха).</w:t>
      </w:r>
    </w:p>
    <w:p w:rsidR="00A7294B" w:rsidRPr="00890692" w:rsidRDefault="00A7294B" w:rsidP="00CF5E38">
      <w:pPr>
        <w:spacing w:line="360" w:lineRule="auto"/>
      </w:pPr>
    </w:p>
    <w:p w:rsidR="00A7294B" w:rsidRPr="00890692" w:rsidRDefault="00A7294B" w:rsidP="00CF5E38">
      <w:pPr>
        <w:pStyle w:val="aa"/>
        <w:spacing w:after="0" w:line="360" w:lineRule="auto"/>
        <w:ind w:firstLine="708"/>
      </w:pPr>
      <w:r w:rsidRPr="00890692">
        <w:t>Термодинамический расчет параметров и состава продуктов за падающей ударной волной основан на гидродинамической модели. Для плоской одномерной волны:</w:t>
      </w:r>
    </w:p>
    <w:p w:rsidR="00A7294B" w:rsidRPr="00890692" w:rsidRDefault="007E34D8" w:rsidP="00CF5E38">
      <w:pPr>
        <w:pStyle w:val="aa"/>
        <w:spacing w:after="0" w:line="360" w:lineRule="auto"/>
        <w:jc w:val="center"/>
      </w:pPr>
      <w:r w:rsidRPr="00890692">
        <w:rPr>
          <w:noProof/>
        </w:rPr>
        <w:drawing>
          <wp:inline distT="0" distB="0" distL="0" distR="0" wp14:anchorId="31A085FD" wp14:editId="76410F5A">
            <wp:extent cx="1924685" cy="218059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94B" w:rsidRPr="00890692" w:rsidRDefault="00A7294B" w:rsidP="00CF5E38">
      <w:pPr>
        <w:pStyle w:val="aa"/>
        <w:spacing w:after="0" w:line="360" w:lineRule="auto"/>
      </w:pPr>
      <w:r w:rsidRPr="00890692">
        <w:t xml:space="preserve"> Индекс 1 – покоящая среда, 2 – среда за фронтом ударной волны</w:t>
      </w:r>
    </w:p>
    <w:p w:rsidR="00A7294B" w:rsidRPr="00890692" w:rsidRDefault="00A7294B" w:rsidP="00CF5E38">
      <w:pPr>
        <w:pStyle w:val="aa"/>
        <w:spacing w:after="0" w:line="360" w:lineRule="auto"/>
        <w:ind w:firstLine="708"/>
      </w:pPr>
    </w:p>
    <w:p w:rsidR="00A7294B" w:rsidRPr="00890692" w:rsidRDefault="00A7294B" w:rsidP="00CF5E38">
      <w:pPr>
        <w:pStyle w:val="aa"/>
        <w:spacing w:after="0" w:line="360" w:lineRule="auto"/>
        <w:ind w:firstLine="708"/>
        <w:jc w:val="both"/>
      </w:pPr>
      <w:r w:rsidRPr="00890692">
        <w:t>Используются уравнения сохранения потоков массы, импульса и энергии для падающей ударной волны совместно с уравнениями состояния возможных продуктов:</w:t>
      </w:r>
    </w:p>
    <w:p w:rsidR="00A7294B" w:rsidRPr="00890692" w:rsidRDefault="007E34D8" w:rsidP="00CF5E38">
      <w:pPr>
        <w:pStyle w:val="aa"/>
        <w:spacing w:after="0" w:line="360" w:lineRule="auto"/>
        <w:jc w:val="center"/>
        <w:rPr>
          <w:lang w:val="en-US"/>
        </w:rPr>
      </w:pPr>
      <w:r w:rsidRPr="00890692">
        <w:rPr>
          <w:noProof/>
        </w:rPr>
        <w:drawing>
          <wp:inline distT="0" distB="0" distL="0" distR="0" wp14:anchorId="38F6E4BC" wp14:editId="72B1CFA5">
            <wp:extent cx="5425440" cy="2475230"/>
            <wp:effectExtent l="0" t="0" r="381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94B" w:rsidRPr="00890692" w:rsidRDefault="00A7294B" w:rsidP="00CF5E38">
      <w:pPr>
        <w:pStyle w:val="aa"/>
        <w:spacing w:after="0" w:line="360" w:lineRule="auto"/>
        <w:jc w:val="center"/>
        <w:rPr>
          <w:i/>
        </w:rPr>
      </w:pPr>
      <w:r w:rsidRPr="00890692">
        <w:rPr>
          <w:i/>
        </w:rPr>
        <w:t xml:space="preserve">Адиабата </w:t>
      </w:r>
      <w:proofErr w:type="spellStart"/>
      <w:r w:rsidRPr="00890692">
        <w:rPr>
          <w:i/>
        </w:rPr>
        <w:t>Гюгонио</w:t>
      </w:r>
      <w:proofErr w:type="spellEnd"/>
    </w:p>
    <w:p w:rsidR="00A7294B" w:rsidRDefault="00A7294B" w:rsidP="00CF5E38">
      <w:pPr>
        <w:pStyle w:val="aa"/>
        <w:spacing w:after="0" w:line="360" w:lineRule="auto"/>
        <w:jc w:val="both"/>
      </w:pPr>
      <w:r w:rsidRPr="00890692">
        <w:t>Продукты за падающей ударной волной могут быть равновесными, неравновесными и замороженными, т.е. совпадать по составу с исходным состоянием.</w:t>
      </w:r>
    </w:p>
    <w:p w:rsidR="00535049" w:rsidRDefault="00535049" w:rsidP="00CF5E38">
      <w:pPr>
        <w:pStyle w:val="aa"/>
        <w:spacing w:after="0" w:line="360" w:lineRule="auto"/>
        <w:jc w:val="both"/>
      </w:pPr>
      <w:r>
        <w:lastRenderedPageBreak/>
        <w:t>Запишем систему газодинамических уравнений сохранения:</w:t>
      </w:r>
    </w:p>
    <w:p w:rsidR="00535049" w:rsidRDefault="00535049" w:rsidP="00CF5E38">
      <w:pPr>
        <w:pStyle w:val="aa"/>
        <w:spacing w:after="0" w:line="360" w:lineRule="auto"/>
        <w:jc w:val="both"/>
        <w:rPr>
          <w:i/>
        </w:rPr>
      </w:pPr>
      <w:r w:rsidRPr="00535049">
        <w:rPr>
          <w:i/>
        </w:rPr>
        <w:t>Уравнение сохранения потока массы вещества:</w:t>
      </w:r>
    </w:p>
    <w:p w:rsidR="00535049" w:rsidRPr="00535049" w:rsidRDefault="00F85452" w:rsidP="00CF5E38">
      <w:pPr>
        <w:pStyle w:val="aa"/>
        <w:spacing w:after="0" w:line="360" w:lineRule="auto"/>
        <w:jc w:val="center"/>
        <w:rPr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v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j=1</m:t>
                </m:r>
              </m:sub>
              <m:sup>
                <m:r>
                  <w:rPr>
                    <w:rFonts w:ascii="Cambria Math" w:hAnsi="Cambria Math"/>
                  </w:rPr>
                  <m:t>NC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</m:e>
                </m:d>
              </m:e>
            </m:nary>
          </m:e>
        </m:d>
        <m:r>
          <w:rPr>
            <w:rFonts w:ascii="Cambria Math" w:hAnsi="Cambria Math"/>
          </w:rPr>
          <m:t>=0</m:t>
        </m:r>
      </m:oMath>
      <w:r w:rsidR="00535049" w:rsidRPr="00535049">
        <w:rPr>
          <w:i/>
        </w:rPr>
        <w:t>,</w:t>
      </w:r>
    </w:p>
    <w:p w:rsidR="00535049" w:rsidRPr="00535049" w:rsidRDefault="00F85452" w:rsidP="00CF5E38">
      <w:pPr>
        <w:pStyle w:val="aa"/>
        <w:spacing w:after="0" w:line="360" w:lineRule="auto"/>
        <w:jc w:val="center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g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</w:rPr>
                    <m:t>NC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c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:rsidR="00535049" w:rsidRDefault="00535049" w:rsidP="00CF5E38">
      <w:pPr>
        <w:pStyle w:val="aa"/>
        <w:spacing w:after="0" w:line="360" w:lineRule="auto"/>
        <w:jc w:val="both"/>
        <w:rPr>
          <w:i/>
        </w:rPr>
      </w:pPr>
      <w:r w:rsidRPr="00535049">
        <w:rPr>
          <w:i/>
        </w:rPr>
        <w:t xml:space="preserve">Уравнение сохранения потока </w:t>
      </w:r>
      <w:r w:rsidR="00CE5F46">
        <w:rPr>
          <w:i/>
        </w:rPr>
        <w:t>импульса</w:t>
      </w:r>
      <w:r w:rsidRPr="00535049">
        <w:rPr>
          <w:i/>
        </w:rPr>
        <w:t>:</w:t>
      </w:r>
    </w:p>
    <w:p w:rsidR="00542181" w:rsidRPr="00542181" w:rsidRDefault="00542181" w:rsidP="00CF5E38">
      <w:pPr>
        <w:pStyle w:val="aa"/>
        <w:spacing w:after="0" w:line="360" w:lineRule="auto"/>
        <w:jc w:val="both"/>
        <w:rPr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</m:den>
              </m:f>
              <m:r>
                <w:rPr>
                  <w:rFonts w:ascii="Cambria Math" w:hAnsi="Cambria Math"/>
                </w:rPr>
                <m:t>-p</m:t>
              </m:r>
            </m:e>
          </m:d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g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</w:rPr>
                    <m:t>NC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c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d>
                </m:e>
              </m:nary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CE5F46" w:rsidRDefault="00CE5F46" w:rsidP="00CF5E38">
      <w:pPr>
        <w:pStyle w:val="aa"/>
        <w:spacing w:after="0" w:line="360" w:lineRule="auto"/>
        <w:jc w:val="both"/>
        <w:rPr>
          <w:i/>
        </w:rPr>
      </w:pPr>
      <w:r w:rsidRPr="00535049">
        <w:rPr>
          <w:i/>
        </w:rPr>
        <w:t xml:space="preserve">Уравнение сохранения потока </w:t>
      </w:r>
      <w:r>
        <w:rPr>
          <w:i/>
        </w:rPr>
        <w:t>энергии</w:t>
      </w:r>
      <w:r w:rsidRPr="00535049">
        <w:rPr>
          <w:i/>
        </w:rPr>
        <w:t>:</w:t>
      </w:r>
    </w:p>
    <w:p w:rsidR="00CE5F46" w:rsidRDefault="00F85452" w:rsidP="00CF5E38">
      <w:pPr>
        <w:pStyle w:val="aa"/>
        <w:spacing w:after="0" w:line="360" w:lineRule="auto"/>
        <w:jc w:val="both"/>
        <w:rPr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g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</w:rPr>
                    <m:t>NC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</w:rPr>
                    <m:t>NC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c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bSup>
                    </m:e>
                  </m:d>
                </m:e>
              </m:nary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535049" w:rsidRPr="00535049" w:rsidRDefault="00535049" w:rsidP="00CF5E38">
      <w:pPr>
        <w:pStyle w:val="aa"/>
        <w:spacing w:after="0" w:line="360" w:lineRule="auto"/>
        <w:jc w:val="center"/>
        <w:rPr>
          <w:i/>
        </w:rPr>
      </w:pPr>
    </w:p>
    <w:p w:rsidR="00A7294B" w:rsidRPr="00890692" w:rsidRDefault="00A7294B" w:rsidP="00CF5E38">
      <w:pPr>
        <w:pStyle w:val="1"/>
        <w:spacing w:line="360" w:lineRule="auto"/>
        <w:rPr>
          <w:sz w:val="24"/>
          <w:szCs w:val="24"/>
        </w:rPr>
      </w:pPr>
      <w:bookmarkStart w:id="2" w:name="_Toc469218286"/>
      <w:bookmarkStart w:id="3" w:name="_Toc469305406"/>
      <w:bookmarkStart w:id="4" w:name="_Toc427075330"/>
      <w:bookmarkStart w:id="5" w:name="_Toc427253613"/>
      <w:r w:rsidRPr="00890692">
        <w:rPr>
          <w:sz w:val="24"/>
          <w:szCs w:val="24"/>
        </w:rPr>
        <w:t xml:space="preserve">Пример </w:t>
      </w:r>
      <w:bookmarkEnd w:id="2"/>
      <w:r w:rsidRPr="00890692">
        <w:rPr>
          <w:sz w:val="24"/>
          <w:szCs w:val="24"/>
        </w:rPr>
        <w:t xml:space="preserve">расчета параметров и состава продуктов ударно-волнового сжатия алмаза с использованием программного комплекса термодинамических расчетов </w:t>
      </w:r>
      <w:r w:rsidRPr="00890692">
        <w:rPr>
          <w:sz w:val="24"/>
          <w:szCs w:val="24"/>
          <w:lang w:val="en-US"/>
        </w:rPr>
        <w:t>TDS</w:t>
      </w:r>
      <w:r w:rsidRPr="00890692">
        <w:rPr>
          <w:sz w:val="24"/>
          <w:szCs w:val="24"/>
        </w:rPr>
        <w:t>.</w:t>
      </w:r>
      <w:bookmarkEnd w:id="3"/>
      <w:bookmarkEnd w:id="4"/>
      <w:bookmarkEnd w:id="5"/>
      <w:r w:rsidRPr="00890692">
        <w:rPr>
          <w:sz w:val="24"/>
          <w:szCs w:val="24"/>
        </w:rPr>
        <w:t xml:space="preserve"> </w:t>
      </w:r>
    </w:p>
    <w:p w:rsidR="00A7294B" w:rsidRPr="00890692" w:rsidRDefault="00A7294B" w:rsidP="00CF5E38">
      <w:pPr>
        <w:pStyle w:val="aa"/>
        <w:spacing w:after="0" w:line="360" w:lineRule="auto"/>
        <w:ind w:firstLine="720"/>
      </w:pPr>
      <w:r w:rsidRPr="00890692">
        <w:t xml:space="preserve">Рассчитать параметры и состав ударно сжатого твердого углерода в фазе алмаза диапазоне степеней сжатия </w:t>
      </w:r>
      <w:r w:rsidRPr="00890692">
        <w:rPr>
          <w:i/>
          <w:lang w:val="en-US"/>
        </w:rPr>
        <w:t>v</w:t>
      </w:r>
      <w:r w:rsidRPr="00890692">
        <w:t>/</w:t>
      </w:r>
      <w:r w:rsidRPr="00890692">
        <w:rPr>
          <w:i/>
          <w:lang w:val="en-US"/>
        </w:rPr>
        <w:t>v</w:t>
      </w:r>
      <w:r w:rsidRPr="00890692">
        <w:rPr>
          <w:vertAlign w:val="subscript"/>
        </w:rPr>
        <w:t>0</w:t>
      </w:r>
      <w:r w:rsidRPr="00890692">
        <w:t xml:space="preserve"> от 0.95 до 0.6, где </w:t>
      </w:r>
      <w:r w:rsidRPr="00890692">
        <w:rPr>
          <w:i/>
          <w:lang w:val="en-US"/>
        </w:rPr>
        <w:t>v</w:t>
      </w:r>
      <w:r w:rsidRPr="00890692">
        <w:rPr>
          <w:vertAlign w:val="subscript"/>
        </w:rPr>
        <w:t>0</w:t>
      </w:r>
      <w:r w:rsidRPr="00890692">
        <w:t xml:space="preserve"> – плотность алмаза при нормальных условиях.</w:t>
      </w:r>
    </w:p>
    <w:p w:rsidR="00A7294B" w:rsidRPr="00890692" w:rsidRDefault="00A7294B" w:rsidP="00CF5E38">
      <w:pPr>
        <w:spacing w:line="360" w:lineRule="auto"/>
        <w:ind w:firstLine="720"/>
        <w:jc w:val="both"/>
      </w:pPr>
      <w:r w:rsidRPr="00890692">
        <w:t xml:space="preserve">В блок ввода «Исходные реагенты» введем химическую формулу изучаемого вещества. Наберем в строке ввода латинскими буквами </w:t>
      </w:r>
      <w:r w:rsidRPr="00890692">
        <w:rPr>
          <w:snapToGrid w:val="0"/>
          <w:color w:val="000000"/>
        </w:rPr>
        <w:t>C/s/</w:t>
      </w:r>
      <w:r w:rsidRPr="00890692">
        <w:t xml:space="preserve"> и нажмем </w:t>
      </w:r>
      <w:proofErr w:type="spellStart"/>
      <w:r w:rsidRPr="00890692">
        <w:t>Enter</w:t>
      </w:r>
      <w:proofErr w:type="spellEnd"/>
      <w:r w:rsidRPr="00890692">
        <w:t>. Буква /s/ в косых скобках означает, что рассматривается углерод в твердом состоянии (</w:t>
      </w:r>
      <w:r w:rsidRPr="00890692">
        <w:rPr>
          <w:lang w:val="en-US"/>
        </w:rPr>
        <w:t>solid</w:t>
      </w:r>
      <w:r w:rsidRPr="00890692">
        <w:t xml:space="preserve">). Теперь в меню </w:t>
      </w:r>
      <w:r w:rsidRPr="00890692">
        <w:rPr>
          <w:b/>
        </w:rPr>
        <w:t>Данные</w:t>
      </w:r>
      <w:r w:rsidRPr="00890692">
        <w:t xml:space="preserve"> выберем команду </w:t>
      </w:r>
      <w:r w:rsidRPr="00890692">
        <w:rPr>
          <w:u w:val="single"/>
        </w:rPr>
        <w:t>Тип задачи</w:t>
      </w:r>
      <w:r w:rsidRPr="00890692">
        <w:t xml:space="preserve"> соответствующую рассматриваемой задаче </w:t>
      </w:r>
      <w:r w:rsidRPr="00890692">
        <w:rPr>
          <w:u w:val="single"/>
        </w:rPr>
        <w:t>Падающая ударная волна</w:t>
      </w:r>
      <w:r w:rsidRPr="00890692">
        <w:t>.</w:t>
      </w:r>
    </w:p>
    <w:p w:rsidR="00A7294B" w:rsidRPr="00890692" w:rsidRDefault="007E34D8" w:rsidP="00CF5E38">
      <w:pPr>
        <w:spacing w:line="360" w:lineRule="auto"/>
        <w:ind w:firstLine="720"/>
        <w:jc w:val="both"/>
      </w:pPr>
      <w:r w:rsidRPr="00890692">
        <w:rPr>
          <w:noProof/>
        </w:rPr>
        <w:drawing>
          <wp:anchor distT="0" distB="0" distL="36195" distR="36195" simplePos="0" relativeHeight="251656704" behindDoc="0" locked="0" layoutInCell="0" allowOverlap="1" wp14:anchorId="2A77D47E" wp14:editId="521FC0CF">
            <wp:simplePos x="0" y="0"/>
            <wp:positionH relativeFrom="column">
              <wp:posOffset>0</wp:posOffset>
            </wp:positionH>
            <wp:positionV relativeFrom="paragraph">
              <wp:posOffset>1153160</wp:posOffset>
            </wp:positionV>
            <wp:extent cx="2760345" cy="2127250"/>
            <wp:effectExtent l="0" t="0" r="1905" b="6350"/>
            <wp:wrapSquare wrapText="bothSides"/>
            <wp:docPr id="5" name="Рисунок 2" descr="изменение 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менение У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94B" w:rsidRPr="00890692">
        <w:t xml:space="preserve">С помощью команды </w:t>
      </w:r>
      <w:r w:rsidR="00A7294B" w:rsidRPr="00890692">
        <w:rPr>
          <w:u w:val="single"/>
        </w:rPr>
        <w:t>Виды хим. превращений</w:t>
      </w:r>
      <w:r w:rsidR="00A7294B" w:rsidRPr="00890692">
        <w:t xml:space="preserve"> из меню </w:t>
      </w:r>
      <w:r w:rsidR="00A7294B" w:rsidRPr="00890692">
        <w:rPr>
          <w:b/>
        </w:rPr>
        <w:t>Данные</w:t>
      </w:r>
      <w:r w:rsidR="00A7294B" w:rsidRPr="00890692">
        <w:t xml:space="preserve"> можно определить, какие химические превращения будут разрешены при решении задачи. По умолчанию предполагается, что в рассматриваемом физико-химическом процессе разрешены только химические реакции. Если необходим учет ионизации продуктов или полная «заморозка» состава (</w:t>
      </w:r>
      <w:r w:rsidR="00A7294B" w:rsidRPr="00890692">
        <w:rPr>
          <w:lang w:val="en-US"/>
        </w:rPr>
        <w:t>frozen</w:t>
      </w:r>
      <w:r w:rsidR="00A7294B" w:rsidRPr="00890692">
        <w:t xml:space="preserve"> </w:t>
      </w:r>
      <w:r w:rsidR="00A7294B" w:rsidRPr="00890692">
        <w:rPr>
          <w:lang w:val="en-US"/>
        </w:rPr>
        <w:t>composition</w:t>
      </w:r>
      <w:r w:rsidR="00A7294B" w:rsidRPr="00890692">
        <w:t xml:space="preserve">), то в окне «Виды химических превращений» можно задать и эти виды превращений. </w:t>
      </w:r>
    </w:p>
    <w:p w:rsidR="00A7294B" w:rsidRPr="00890692" w:rsidRDefault="00A7294B" w:rsidP="00CF5E38">
      <w:pPr>
        <w:spacing w:line="360" w:lineRule="auto"/>
        <w:ind w:firstLine="720"/>
        <w:jc w:val="both"/>
      </w:pPr>
      <w:r w:rsidRPr="00890692">
        <w:t xml:space="preserve">Далее с помощью команды </w:t>
      </w:r>
      <w:r w:rsidRPr="00890692">
        <w:rPr>
          <w:u w:val="single"/>
        </w:rPr>
        <w:t>Продукты и УС продуктов</w:t>
      </w:r>
      <w:r w:rsidRPr="00890692">
        <w:t xml:space="preserve"> из меню </w:t>
      </w:r>
      <w:proofErr w:type="spellStart"/>
      <w:r w:rsidRPr="00890692">
        <w:rPr>
          <w:b/>
        </w:rPr>
        <w:t>Data</w:t>
      </w:r>
      <w:proofErr w:type="spellEnd"/>
      <w:r w:rsidRPr="00890692">
        <w:rPr>
          <w:b/>
        </w:rPr>
        <w:t> (Данные)</w:t>
      </w:r>
      <w:r w:rsidRPr="00890692">
        <w:t xml:space="preserve"> зададим </w:t>
      </w:r>
      <w:r w:rsidRPr="00890692">
        <w:lastRenderedPageBreak/>
        <w:t xml:space="preserve">термические УС продуктов за ударной волной (УВ). </w:t>
      </w:r>
    </w:p>
    <w:p w:rsidR="00A7294B" w:rsidRPr="00890692" w:rsidRDefault="00A7294B" w:rsidP="00CF5E38">
      <w:pPr>
        <w:spacing w:line="360" w:lineRule="auto"/>
        <w:ind w:firstLine="720"/>
        <w:jc w:val="both"/>
      </w:pPr>
      <w:r w:rsidRPr="00890692">
        <w:t xml:space="preserve">Исключим с помощью кнопки </w:t>
      </w:r>
      <w:r w:rsidRPr="00890692">
        <w:rPr>
          <w:i/>
        </w:rPr>
        <w:t>«</w:t>
      </w:r>
      <w:r w:rsidRPr="00890692">
        <w:rPr>
          <w:i/>
          <w:lang w:val="en-US"/>
        </w:rPr>
        <w:t>Omit</w:t>
      </w:r>
      <w:r w:rsidRPr="00890692">
        <w:rPr>
          <w:i/>
        </w:rPr>
        <w:t xml:space="preserve"> (Исключить)»</w:t>
      </w:r>
      <w:r w:rsidRPr="00890692">
        <w:t xml:space="preserve"> из рассмотрения газовую фазу. Также из рассмотрения следует исключить конденсированные фазы углерода: графит и жидкий углерод. В списке «Список фаз» названия исключенных фаз будет отображаться красным цветом шрифта. Название единственной рассматриваемой фазы</w:t>
      </w:r>
      <w:proofErr w:type="gramStart"/>
      <w:r w:rsidRPr="00890692">
        <w:t xml:space="preserve"> </w:t>
      </w:r>
      <w:r w:rsidRPr="00890692">
        <w:rPr>
          <w:b/>
        </w:rPr>
        <w:t>С</w:t>
      </w:r>
      <w:proofErr w:type="gramEnd"/>
      <w:r w:rsidRPr="00890692">
        <w:rPr>
          <w:b/>
        </w:rPr>
        <w:t>/</w:t>
      </w:r>
      <w:r w:rsidRPr="00890692">
        <w:rPr>
          <w:b/>
          <w:lang w:val="en-US"/>
        </w:rPr>
        <w:t>s</w:t>
      </w:r>
      <w:r w:rsidRPr="00890692">
        <w:rPr>
          <w:b/>
        </w:rPr>
        <w:t>/</w:t>
      </w:r>
      <w:r w:rsidRPr="00890692">
        <w:rPr>
          <w:b/>
          <w:lang w:val="en-US"/>
        </w:rPr>
        <w:t>diamond</w:t>
      </w:r>
      <w:r w:rsidRPr="00890692">
        <w:t xml:space="preserve"> отображается черным шрифтом. </w:t>
      </w:r>
    </w:p>
    <w:p w:rsidR="00A7294B" w:rsidRPr="00890692" w:rsidRDefault="00A7294B" w:rsidP="00CF5E38">
      <w:pPr>
        <w:spacing w:line="360" w:lineRule="auto"/>
        <w:ind w:firstLine="720"/>
        <w:jc w:val="both"/>
      </w:pPr>
      <w:r w:rsidRPr="00890692">
        <w:t xml:space="preserve">По умолчанию для конденсированных фаз выбирается УС несжимаемого вещества. Так как такое УС не описывает реальных свойств алмаза при высоком давлении, то изменим УС несжимаемого вещества на УС в виде </w:t>
      </w:r>
      <w:proofErr w:type="spellStart"/>
      <w:r w:rsidRPr="00890692">
        <w:t>Грюнайзена</w:t>
      </w:r>
      <w:proofErr w:type="spellEnd"/>
      <w:r w:rsidRPr="00890692">
        <w:t xml:space="preserve"> с модифицированным набором коэффициентов, полученным по методике А.М. Молодца [3]. Для этого с помощью кнопки </w:t>
      </w:r>
      <w:r w:rsidRPr="00890692">
        <w:rPr>
          <w:i/>
        </w:rPr>
        <w:t>“Изменить УС”</w:t>
      </w:r>
      <w:r w:rsidRPr="00890692">
        <w:t>, расположенной справа, активизируем окно «</w:t>
      </w:r>
      <w:r w:rsidRPr="00890692">
        <w:rPr>
          <w:lang w:val="en-US"/>
        </w:rPr>
        <w:t>Change</w:t>
      </w:r>
      <w:r w:rsidRPr="00890692">
        <w:t xml:space="preserve"> </w:t>
      </w:r>
      <w:r w:rsidRPr="00890692">
        <w:rPr>
          <w:lang w:val="en-US"/>
        </w:rPr>
        <w:t>EOS</w:t>
      </w:r>
      <w:r w:rsidRPr="00890692">
        <w:t xml:space="preserve"> </w:t>
      </w:r>
      <w:r w:rsidRPr="00890692">
        <w:rPr>
          <w:lang w:val="en-US"/>
        </w:rPr>
        <w:t>for</w:t>
      </w:r>
      <w:r w:rsidRPr="00890692">
        <w:t xml:space="preserve"> </w:t>
      </w:r>
      <w:r w:rsidRPr="00890692">
        <w:rPr>
          <w:lang w:val="en-US"/>
        </w:rPr>
        <w:t>phase</w:t>
      </w:r>
      <w:r w:rsidRPr="00890692">
        <w:t xml:space="preserve"> (Изменение УС фазы)». В списке «Тип» выберем вид уравнения «УС </w:t>
      </w:r>
      <w:proofErr w:type="spellStart"/>
      <w:r w:rsidRPr="00890692">
        <w:t>Грюнайзена</w:t>
      </w:r>
      <w:proofErr w:type="spellEnd"/>
      <w:r w:rsidRPr="00890692">
        <w:t xml:space="preserve"> (А.М. Молодец)», используя кнопку </w:t>
      </w:r>
      <w:r w:rsidRPr="00890692">
        <w:rPr>
          <w:i/>
        </w:rPr>
        <w:t>«Выбор файла УС»</w:t>
      </w:r>
      <w:r w:rsidRPr="00890692">
        <w:t xml:space="preserve"> выберем файл с коэффициентами УС. Под списком «Тип» находится строка, в которой приведены адрес и название файла, из которого берутся коэффициенты выбранного УС «D:\TDS\EOS\</w:t>
      </w:r>
      <w:proofErr w:type="spellStart"/>
      <w:r w:rsidRPr="00890692">
        <w:rPr>
          <w:lang w:val="en-US"/>
        </w:rPr>
        <w:t>sb</w:t>
      </w:r>
      <w:proofErr w:type="spellEnd"/>
      <w:r w:rsidRPr="00890692">
        <w:t>_</w:t>
      </w:r>
      <w:proofErr w:type="spellStart"/>
      <w:r w:rsidRPr="00890692">
        <w:rPr>
          <w:lang w:val="en-US"/>
        </w:rPr>
        <w:t>ira</w:t>
      </w:r>
      <w:proofErr w:type="spellEnd"/>
      <w:r w:rsidRPr="00890692">
        <w:t>0.gr</w:t>
      </w:r>
      <w:r w:rsidRPr="00890692">
        <w:rPr>
          <w:lang w:val="en-US"/>
        </w:rPr>
        <w:t>m</w:t>
      </w:r>
      <w:r w:rsidRPr="00890692">
        <w:t>». Таким образом, задано УС для единственной рассматриваемой фазы.</w:t>
      </w:r>
    </w:p>
    <w:p w:rsidR="00A7294B" w:rsidRPr="00890692" w:rsidRDefault="00A7294B" w:rsidP="00CF5E38">
      <w:pPr>
        <w:spacing w:line="360" w:lineRule="auto"/>
        <w:ind w:firstLine="720"/>
        <w:jc w:val="both"/>
      </w:pPr>
      <w:r w:rsidRPr="00890692">
        <w:t xml:space="preserve">Теперь с помощью команда </w:t>
      </w:r>
      <w:r w:rsidRPr="00890692">
        <w:rPr>
          <w:u w:val="single"/>
        </w:rPr>
        <w:t>Расчетные точки задачи</w:t>
      </w:r>
      <w:r w:rsidRPr="00890692">
        <w:t xml:space="preserve"> из меню </w:t>
      </w:r>
      <w:r w:rsidRPr="00890692">
        <w:rPr>
          <w:b/>
        </w:rPr>
        <w:t>Данные</w:t>
      </w:r>
      <w:r w:rsidRPr="00890692">
        <w:t xml:space="preserve"> перейдем в окно расчета задачи. Окно состоит из двух частей. В верхней части находятся исходные данные задачи. Слева указаны наименования исходных параметров, сгруппированных по темам. На желтом фоне в столбцах показаны значения исходных параметров. По умолчанию в программе TDS предполагается использовать размерности единиц СИ. Зададим плотность и энтальпию образования исходного конденсированного вещества (алмаза). Для удобства с помощью команды </w:t>
      </w:r>
      <w:r w:rsidRPr="00890692">
        <w:rPr>
          <w:u w:val="single"/>
          <w:lang w:val="en-US"/>
        </w:rPr>
        <w:t>Unit</w:t>
      </w:r>
      <w:r w:rsidRPr="00890692">
        <w:rPr>
          <w:u w:val="single"/>
        </w:rPr>
        <w:t xml:space="preserve"> (Размерность)</w:t>
      </w:r>
      <w:r w:rsidRPr="00890692">
        <w:t xml:space="preserve"> из меню </w:t>
      </w:r>
      <w:r w:rsidRPr="00890692">
        <w:rPr>
          <w:b/>
        </w:rPr>
        <w:t>Данные</w:t>
      </w:r>
      <w:r w:rsidRPr="00890692">
        <w:t xml:space="preserve"> изменим размерность темы «Энтальпия исходных реагентов при р</w:t>
      </w:r>
      <w:proofErr w:type="gramStart"/>
      <w:r w:rsidRPr="00890692">
        <w:rPr>
          <w:vertAlign w:val="subscript"/>
        </w:rPr>
        <w:t>0</w:t>
      </w:r>
      <w:proofErr w:type="gramEnd"/>
      <w:r w:rsidRPr="00890692">
        <w:t xml:space="preserve">=1атм» на более привычную [ккал/моль] и введем значение энтальпии образования алмаза </w:t>
      </w:r>
      <w:r w:rsidRPr="00890692">
        <w:rPr>
          <w:b/>
        </w:rPr>
        <w:t>0,454</w:t>
      </w:r>
      <w:r w:rsidRPr="00890692">
        <w:t xml:space="preserve"> и нажмем </w:t>
      </w:r>
      <w:proofErr w:type="spellStart"/>
      <w:r w:rsidRPr="00890692">
        <w:t>Enter</w:t>
      </w:r>
      <w:proofErr w:type="spellEnd"/>
      <w:r w:rsidRPr="00890692">
        <w:t xml:space="preserve">. Теперь зададим плотность алмаза, </w:t>
      </w:r>
      <w:proofErr w:type="spellStart"/>
      <w:r w:rsidRPr="00890692">
        <w:t>т</w:t>
      </w:r>
      <w:proofErr w:type="gramStart"/>
      <w:r w:rsidRPr="00890692">
        <w:t>.е</w:t>
      </w:r>
      <w:proofErr w:type="spellEnd"/>
      <w:proofErr w:type="gramEnd"/>
      <w:r w:rsidRPr="00890692">
        <w:t xml:space="preserve"> заполним строку «Плотность конденсированных реагентов». Введем значение плотности алмаза при нормальных условиях </w:t>
      </w:r>
      <w:r w:rsidRPr="00890692">
        <w:rPr>
          <w:b/>
        </w:rPr>
        <w:t>3515</w:t>
      </w:r>
      <w:r w:rsidRPr="00890692">
        <w:t xml:space="preserve"> кг/м</w:t>
      </w:r>
      <w:r w:rsidRPr="00890692">
        <w:rPr>
          <w:vertAlign w:val="superscript"/>
        </w:rPr>
        <w:t>3</w:t>
      </w:r>
      <w:r w:rsidRPr="00890692">
        <w:t xml:space="preserve">. Так как необходимо произвести несколько расчетов при разных значениях начальной плотности заряда, то </w:t>
      </w:r>
      <w:proofErr w:type="gramStart"/>
      <w:r w:rsidRPr="00890692">
        <w:t>будем решать задачу используя</w:t>
      </w:r>
      <w:proofErr w:type="gramEnd"/>
      <w:r w:rsidRPr="00890692">
        <w:t xml:space="preserve"> несколько столбцов. Скопируем значения энтальпии и плотности во все столбцы, находящиеся справа.</w:t>
      </w:r>
    </w:p>
    <w:p w:rsidR="00A7294B" w:rsidRPr="00890692" w:rsidRDefault="007E34D8" w:rsidP="00CF5E38">
      <w:pPr>
        <w:spacing w:line="360" w:lineRule="auto"/>
        <w:ind w:firstLine="720"/>
        <w:jc w:val="both"/>
      </w:pPr>
      <w:r w:rsidRPr="00890692">
        <w:rPr>
          <w:noProof/>
        </w:rPr>
        <w:drawing>
          <wp:anchor distT="0" distB="0" distL="36195" distR="36195" simplePos="0" relativeHeight="251657728" behindDoc="0" locked="0" layoutInCell="0" allowOverlap="1" wp14:anchorId="2734B9A4" wp14:editId="2CC28665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2394585" cy="1238250"/>
            <wp:effectExtent l="0" t="0" r="5715" b="0"/>
            <wp:wrapSquare wrapText="bothSides"/>
            <wp:docPr id="3" name="Рисунок 3" descr="заполн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полнит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94B" w:rsidRPr="00890692">
        <w:t xml:space="preserve">Следующим шагом будет задание параметров за УВ. Зададим изменение удельного объема вещества (степень сжатия </w:t>
      </w:r>
      <w:r w:rsidR="00A7294B" w:rsidRPr="00890692">
        <w:rPr>
          <w:lang w:val="en-US"/>
        </w:rPr>
        <w:t>v</w:t>
      </w:r>
      <w:r w:rsidR="00A7294B" w:rsidRPr="00890692">
        <w:t>/</w:t>
      </w:r>
      <w:r w:rsidR="00A7294B" w:rsidRPr="00890692">
        <w:rPr>
          <w:lang w:val="en-US"/>
        </w:rPr>
        <w:t>v</w:t>
      </w:r>
      <w:r w:rsidR="00A7294B" w:rsidRPr="00890692">
        <w:rPr>
          <w:vertAlign w:val="subscript"/>
        </w:rPr>
        <w:t>0</w:t>
      </w:r>
      <w:r w:rsidR="00A7294B" w:rsidRPr="00890692">
        <w:t>). Для удобства воспользуемся командой</w:t>
      </w:r>
      <w:proofErr w:type="gramStart"/>
      <w:r w:rsidR="00A7294B" w:rsidRPr="00890692">
        <w:t xml:space="preserve"> </w:t>
      </w:r>
      <w:r w:rsidR="00A7294B" w:rsidRPr="00890692">
        <w:rPr>
          <w:u w:val="single"/>
        </w:rPr>
        <w:t>З</w:t>
      </w:r>
      <w:proofErr w:type="gramEnd"/>
      <w:r w:rsidR="00A7294B" w:rsidRPr="00890692">
        <w:rPr>
          <w:u w:val="single"/>
        </w:rPr>
        <w:t>аполнить</w:t>
      </w:r>
      <w:r w:rsidR="00A7294B" w:rsidRPr="00890692">
        <w:t xml:space="preserve"> из меню </w:t>
      </w:r>
      <w:r w:rsidR="00A7294B" w:rsidRPr="00890692">
        <w:rPr>
          <w:b/>
        </w:rPr>
        <w:lastRenderedPageBreak/>
        <w:t>Правка</w:t>
      </w:r>
      <w:r w:rsidR="00A7294B" w:rsidRPr="00890692">
        <w:t>. Зададим начальное значение 0.95, шаг прогрессии –0.05, а предельное значение 0.6.</w:t>
      </w:r>
    </w:p>
    <w:p w:rsidR="00A7294B" w:rsidRPr="00890692" w:rsidRDefault="00A7294B" w:rsidP="00CF5E38">
      <w:pPr>
        <w:spacing w:line="360" w:lineRule="auto"/>
        <w:ind w:firstLine="720"/>
        <w:jc w:val="both"/>
      </w:pPr>
      <w:r w:rsidRPr="00890692">
        <w:t xml:space="preserve">Таким образом, получился восемь столбцов с заполненными исходными данными. Курсивным шрифтом отображаются значения параметра, вычисляемые программой, не подлежащие изменению пользователем. Полужирным шрифтом отображаются значения исходных данных, вводимые пользователем с клавиатуры. Обычным шрифтом отображаются значения, рассчитывающиеся автоматически программой по введенным пользователем данным, но доступные пользователю для изменения. С помощью «Мастера исходных данных» из меню </w:t>
      </w:r>
      <w:r w:rsidRPr="00890692">
        <w:rPr>
          <w:b/>
        </w:rPr>
        <w:t>Данные</w:t>
      </w:r>
      <w:r w:rsidRPr="00890692">
        <w:t xml:space="preserve"> можно отобразить или скрыть некоторые темы и параметры исходных данных. На этом этапе ввод данных задачи закончен.</w:t>
      </w:r>
    </w:p>
    <w:p w:rsidR="00A7294B" w:rsidRPr="00890692" w:rsidRDefault="00A7294B" w:rsidP="00CF5E38">
      <w:pPr>
        <w:spacing w:line="360" w:lineRule="auto"/>
        <w:ind w:firstLine="720"/>
        <w:jc w:val="both"/>
      </w:pPr>
      <w:r w:rsidRPr="00890692">
        <w:t>Произведем расчет всех столбцов. Для этого курсором выделим все столбцы и с помощью команды</w:t>
      </w:r>
      <w:proofErr w:type="gramStart"/>
      <w:r w:rsidRPr="00890692">
        <w:t xml:space="preserve"> </w:t>
      </w:r>
      <w:r w:rsidRPr="00890692">
        <w:rPr>
          <w:u w:val="single"/>
        </w:rPr>
        <w:t>В</w:t>
      </w:r>
      <w:proofErr w:type="gramEnd"/>
      <w:r w:rsidRPr="00890692">
        <w:rPr>
          <w:u w:val="single"/>
        </w:rPr>
        <w:t>ыполнить расчет</w:t>
      </w:r>
      <w:r w:rsidRPr="00890692">
        <w:t xml:space="preserve"> из меню </w:t>
      </w:r>
      <w:r w:rsidRPr="00890692">
        <w:rPr>
          <w:b/>
        </w:rPr>
        <w:t>Расчет</w:t>
      </w:r>
      <w:r w:rsidRPr="00890692">
        <w:t xml:space="preserve"> произведем вычисления в выбранной группе столбцов.</w:t>
      </w:r>
      <w:r w:rsidR="00CE5F46">
        <w:t xml:space="preserve"> </w:t>
      </w:r>
      <w:r w:rsidRPr="00890692">
        <w:t xml:space="preserve">В нижней части окна после выполнения расчета на голубом фоне будут содержаться результаты решения задачи. С помощью «Мастера результатов» из меню </w:t>
      </w:r>
      <w:r w:rsidRPr="00890692">
        <w:rPr>
          <w:b/>
        </w:rPr>
        <w:t>Результаты</w:t>
      </w:r>
      <w:r w:rsidRPr="00890692">
        <w:t xml:space="preserve"> можно отобразить другие темы параметров УВ и за УВ, которые по умолчанию не отображаются. Можно показать энергетические и дифференциальные свойства системы за УВ, состав системы, скорости фаз, информацию о расчете. Для удобства пользователя состав фаз можно показывать в мольных или массовых долях, значение скорости фаз может быть представлено относительно фронта продуктов детонации или в лабораторной системе координат.</w:t>
      </w:r>
    </w:p>
    <w:p w:rsidR="00A7294B" w:rsidRPr="00890692" w:rsidRDefault="007E34D8" w:rsidP="00CF5E38">
      <w:pPr>
        <w:spacing w:line="360" w:lineRule="auto"/>
        <w:ind w:firstLine="720"/>
        <w:jc w:val="both"/>
      </w:pPr>
      <w:r w:rsidRPr="00890692">
        <w:rPr>
          <w:noProof/>
        </w:rPr>
        <w:drawing>
          <wp:anchor distT="0" distB="0" distL="36195" distR="36195" simplePos="0" relativeHeight="251658752" behindDoc="0" locked="0" layoutInCell="0" allowOverlap="1" wp14:anchorId="3DAAA4E9" wp14:editId="56855EC7">
            <wp:simplePos x="0" y="0"/>
            <wp:positionH relativeFrom="column">
              <wp:posOffset>10160</wp:posOffset>
            </wp:positionH>
            <wp:positionV relativeFrom="paragraph">
              <wp:posOffset>280035</wp:posOffset>
            </wp:positionV>
            <wp:extent cx="3017520" cy="1673860"/>
            <wp:effectExtent l="19050" t="19050" r="11430" b="215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6738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94B" w:rsidRPr="00890692">
        <w:t xml:space="preserve">Полученные результаты можно выделить и скопировать как таблицу с использованием команды </w:t>
      </w:r>
      <w:r w:rsidR="00A7294B" w:rsidRPr="00890692">
        <w:rPr>
          <w:u w:val="single"/>
        </w:rPr>
        <w:t>Специальное копирование</w:t>
      </w:r>
      <w:r w:rsidR="00A7294B" w:rsidRPr="00890692">
        <w:t xml:space="preserve"> из меню </w:t>
      </w:r>
      <w:r w:rsidR="00A7294B" w:rsidRPr="00890692">
        <w:rPr>
          <w:b/>
        </w:rPr>
        <w:t>Правка</w:t>
      </w:r>
      <w:r w:rsidR="00A7294B" w:rsidRPr="00890692">
        <w:t xml:space="preserve"> и вставить в лист </w:t>
      </w:r>
      <w:r w:rsidR="00A7294B" w:rsidRPr="00890692">
        <w:rPr>
          <w:lang w:val="en-US"/>
        </w:rPr>
        <w:t>MS</w:t>
      </w:r>
      <w:r w:rsidR="00A7294B" w:rsidRPr="00890692">
        <w:t xml:space="preserve"> </w:t>
      </w:r>
      <w:r w:rsidR="00A7294B" w:rsidRPr="00890692">
        <w:rPr>
          <w:lang w:val="en-US"/>
        </w:rPr>
        <w:t>Excel</w:t>
      </w:r>
      <w:r w:rsidR="00A7294B" w:rsidRPr="00890692">
        <w:t xml:space="preserve"> для дальнейшей обработки и представления их в виде таблиц или графиков. </w:t>
      </w:r>
    </w:p>
    <w:p w:rsidR="00A7294B" w:rsidRPr="00890692" w:rsidRDefault="00A7294B" w:rsidP="00CF5E38">
      <w:pPr>
        <w:spacing w:line="360" w:lineRule="auto"/>
        <w:ind w:firstLine="720"/>
        <w:jc w:val="both"/>
      </w:pPr>
      <w:r w:rsidRPr="00890692">
        <w:t xml:space="preserve">Для сравнения полученных расчетных данных с </w:t>
      </w:r>
      <w:proofErr w:type="gramStart"/>
      <w:r w:rsidRPr="00890692">
        <w:t>экспериментальными</w:t>
      </w:r>
      <w:proofErr w:type="gramEnd"/>
      <w:r w:rsidRPr="00890692">
        <w:t xml:space="preserve"> для проверки адекватности использованных уравнений состояний воспользуйтесь базой данных </w:t>
      </w:r>
      <w:hyperlink r:id="rId13" w:history="1">
        <w:r w:rsidRPr="00890692">
          <w:rPr>
            <w:rStyle w:val="a6"/>
            <w:lang w:val="en-US"/>
          </w:rPr>
          <w:t>www</w:t>
        </w:r>
        <w:r w:rsidRPr="00890692">
          <w:rPr>
            <w:rStyle w:val="a6"/>
          </w:rPr>
          <w:t>.</w:t>
        </w:r>
        <w:proofErr w:type="spellStart"/>
        <w:r w:rsidRPr="00890692">
          <w:rPr>
            <w:rStyle w:val="a6"/>
            <w:lang w:val="en-US"/>
          </w:rPr>
          <w:t>ihed</w:t>
        </w:r>
        <w:proofErr w:type="spellEnd"/>
        <w:r w:rsidRPr="00890692">
          <w:rPr>
            <w:rStyle w:val="a6"/>
          </w:rPr>
          <w:t>.</w:t>
        </w:r>
        <w:proofErr w:type="spellStart"/>
        <w:r w:rsidRPr="00890692">
          <w:rPr>
            <w:rStyle w:val="a6"/>
            <w:lang w:val="en-US"/>
          </w:rPr>
          <w:t>ras</w:t>
        </w:r>
        <w:proofErr w:type="spellEnd"/>
        <w:r w:rsidRPr="00890692">
          <w:rPr>
            <w:rStyle w:val="a6"/>
          </w:rPr>
          <w:t>.</w:t>
        </w:r>
        <w:proofErr w:type="spellStart"/>
        <w:r w:rsidRPr="00890692">
          <w:rPr>
            <w:rStyle w:val="a6"/>
            <w:lang w:val="en-US"/>
          </w:rPr>
          <w:t>ru</w:t>
        </w:r>
        <w:proofErr w:type="spellEnd"/>
        <w:r w:rsidRPr="00890692">
          <w:rPr>
            <w:rStyle w:val="a6"/>
          </w:rPr>
          <w:t>/</w:t>
        </w:r>
        <w:proofErr w:type="spellStart"/>
        <w:r w:rsidRPr="00890692">
          <w:rPr>
            <w:rStyle w:val="a6"/>
            <w:lang w:val="en-US"/>
          </w:rPr>
          <w:t>rusbank</w:t>
        </w:r>
        <w:proofErr w:type="spellEnd"/>
      </w:hyperlink>
      <w:r w:rsidRPr="00890692">
        <w:t xml:space="preserve"> .</w:t>
      </w:r>
    </w:p>
    <w:p w:rsidR="00561F41" w:rsidRPr="00A7294B" w:rsidRDefault="00561F41" w:rsidP="00CF5E38">
      <w:pPr>
        <w:spacing w:line="360" w:lineRule="auto"/>
      </w:pPr>
    </w:p>
    <w:sectPr w:rsidR="00561F41" w:rsidRPr="00A7294B" w:rsidSect="00B9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52" w:rsidRDefault="00F85452" w:rsidP="00B111A6">
      <w:r>
        <w:separator/>
      </w:r>
    </w:p>
  </w:endnote>
  <w:endnote w:type="continuationSeparator" w:id="0">
    <w:p w:rsidR="00F85452" w:rsidRDefault="00F85452" w:rsidP="00B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52" w:rsidRDefault="00F85452" w:rsidP="00B111A6">
      <w:r>
        <w:separator/>
      </w:r>
    </w:p>
  </w:footnote>
  <w:footnote w:type="continuationSeparator" w:id="0">
    <w:p w:rsidR="00F85452" w:rsidRDefault="00F85452" w:rsidP="00B11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D9"/>
    <w:multiLevelType w:val="hybridMultilevel"/>
    <w:tmpl w:val="DDD4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57E19"/>
    <w:multiLevelType w:val="multilevel"/>
    <w:tmpl w:val="213EBB18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">
    <w:nsid w:val="1CB34178"/>
    <w:multiLevelType w:val="hybridMultilevel"/>
    <w:tmpl w:val="B4D25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6"/>
    <w:rsid w:val="0002454E"/>
    <w:rsid w:val="00037969"/>
    <w:rsid w:val="000C570E"/>
    <w:rsid w:val="000D78DB"/>
    <w:rsid w:val="000E5A5B"/>
    <w:rsid w:val="001750F2"/>
    <w:rsid w:val="001A0598"/>
    <w:rsid w:val="001C7321"/>
    <w:rsid w:val="0024120F"/>
    <w:rsid w:val="002B5FCB"/>
    <w:rsid w:val="002D27D1"/>
    <w:rsid w:val="00392C0B"/>
    <w:rsid w:val="0046771C"/>
    <w:rsid w:val="0047659F"/>
    <w:rsid w:val="004E2E5B"/>
    <w:rsid w:val="004E69AC"/>
    <w:rsid w:val="00535049"/>
    <w:rsid w:val="00541A47"/>
    <w:rsid w:val="00542181"/>
    <w:rsid w:val="00557B0E"/>
    <w:rsid w:val="00561F41"/>
    <w:rsid w:val="00586C62"/>
    <w:rsid w:val="006557D7"/>
    <w:rsid w:val="00694BA1"/>
    <w:rsid w:val="00694D17"/>
    <w:rsid w:val="006D7F98"/>
    <w:rsid w:val="00722F46"/>
    <w:rsid w:val="00726D7A"/>
    <w:rsid w:val="007609EB"/>
    <w:rsid w:val="00786662"/>
    <w:rsid w:val="007A2F6E"/>
    <w:rsid w:val="007E0C0F"/>
    <w:rsid w:val="007E34D8"/>
    <w:rsid w:val="008B3931"/>
    <w:rsid w:val="008F3B3A"/>
    <w:rsid w:val="00915665"/>
    <w:rsid w:val="00971799"/>
    <w:rsid w:val="009F3E1B"/>
    <w:rsid w:val="009F53AD"/>
    <w:rsid w:val="00A34C2A"/>
    <w:rsid w:val="00A7294B"/>
    <w:rsid w:val="00A729ED"/>
    <w:rsid w:val="00AC54AF"/>
    <w:rsid w:val="00B111A6"/>
    <w:rsid w:val="00B50872"/>
    <w:rsid w:val="00B976FF"/>
    <w:rsid w:val="00BB485F"/>
    <w:rsid w:val="00BD151B"/>
    <w:rsid w:val="00C76969"/>
    <w:rsid w:val="00CE5F46"/>
    <w:rsid w:val="00CF5E38"/>
    <w:rsid w:val="00D070FE"/>
    <w:rsid w:val="00D50A12"/>
    <w:rsid w:val="00DC0DBC"/>
    <w:rsid w:val="00E1224E"/>
    <w:rsid w:val="00F0097F"/>
    <w:rsid w:val="00F33BEB"/>
    <w:rsid w:val="00F63E1C"/>
    <w:rsid w:val="00F75932"/>
    <w:rsid w:val="00F85452"/>
    <w:rsid w:val="00FB46C6"/>
    <w:rsid w:val="00FC663A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b"/>
    <w:uiPriority w:val="99"/>
    <w:unhideWhenUsed/>
    <w:rsid w:val="002D27D1"/>
    <w:pPr>
      <w:spacing w:after="120"/>
    </w:pPr>
  </w:style>
  <w:style w:type="character" w:customStyle="1" w:styleId="ab">
    <w:name w:val="Основной текст Знак"/>
    <w:link w:val="aa"/>
    <w:uiPriority w:val="99"/>
    <w:rsid w:val="002D27D1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A7294B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7294B"/>
    <w:rPr>
      <w:rFonts w:ascii="Times New Roman" w:eastAsia="Times New Roman" w:hAnsi="Times New Roman"/>
      <w:sz w:val="24"/>
      <w:szCs w:val="24"/>
    </w:rPr>
  </w:style>
  <w:style w:type="character" w:styleId="ae">
    <w:name w:val="Placeholder Text"/>
    <w:basedOn w:val="a0"/>
    <w:uiPriority w:val="99"/>
    <w:semiHidden/>
    <w:rsid w:val="005350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b"/>
    <w:uiPriority w:val="99"/>
    <w:unhideWhenUsed/>
    <w:rsid w:val="002D27D1"/>
    <w:pPr>
      <w:spacing w:after="120"/>
    </w:pPr>
  </w:style>
  <w:style w:type="character" w:customStyle="1" w:styleId="ab">
    <w:name w:val="Основной текст Знак"/>
    <w:link w:val="aa"/>
    <w:uiPriority w:val="99"/>
    <w:rsid w:val="002D27D1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A7294B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7294B"/>
    <w:rPr>
      <w:rFonts w:ascii="Times New Roman" w:eastAsia="Times New Roman" w:hAnsi="Times New Roman"/>
      <w:sz w:val="24"/>
      <w:szCs w:val="24"/>
    </w:rPr>
  </w:style>
  <w:style w:type="character" w:styleId="ae">
    <w:name w:val="Placeholder Text"/>
    <w:basedOn w:val="a0"/>
    <w:uiPriority w:val="99"/>
    <w:semiHidden/>
    <w:rsid w:val="00535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hed.ras.ru/rusban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7348</CharactersWithSpaces>
  <SharedDoc>false</SharedDoc>
  <HLinks>
    <vt:vector size="18" baseType="variant">
      <vt:variant>
        <vt:i4>3670137</vt:i4>
      </vt:variant>
      <vt:variant>
        <vt:i4>15</vt:i4>
      </vt:variant>
      <vt:variant>
        <vt:i4>0</vt:i4>
      </vt:variant>
      <vt:variant>
        <vt:i4>5</vt:i4>
      </vt:variant>
      <vt:variant>
        <vt:lpwstr>http://www.ihed.ras.ru/rusbank</vt:lpwstr>
      </vt:variant>
      <vt:variant>
        <vt:lpwstr/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_Toc427253613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_Toc427253612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09111501</cp:lastModifiedBy>
  <cp:revision>5</cp:revision>
  <dcterms:created xsi:type="dcterms:W3CDTF">2015-08-14T07:14:00Z</dcterms:created>
  <dcterms:modified xsi:type="dcterms:W3CDTF">2015-11-16T14:28:00Z</dcterms:modified>
</cp:coreProperties>
</file>