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7E" w:rsidRPr="00EF537E" w:rsidRDefault="00B111A6" w:rsidP="00EF537E">
      <w:pPr>
        <w:spacing w:line="360" w:lineRule="auto"/>
        <w:ind w:firstLine="709"/>
        <w:jc w:val="center"/>
        <w:rPr>
          <w:b/>
          <w:sz w:val="28"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bookmarkStart w:id="12" w:name="_GoBack"/>
      <w:r w:rsidRPr="00EF537E">
        <w:rPr>
          <w:b/>
          <w:sz w:val="28"/>
        </w:rPr>
        <w:t xml:space="preserve">Лекция </w:t>
      </w:r>
      <w:r w:rsidR="00EF537E" w:rsidRPr="00EF537E">
        <w:rPr>
          <w:b/>
          <w:sz w:val="28"/>
        </w:rPr>
        <w:t>4</w:t>
      </w:r>
      <w:r w:rsidR="0046771C" w:rsidRPr="00EF537E">
        <w:rPr>
          <w:b/>
          <w:sz w:val="28"/>
        </w:rPr>
        <w:t>.</w:t>
      </w:r>
      <w:r w:rsidRPr="00EF537E">
        <w:rPr>
          <w:b/>
          <w:sz w:val="28"/>
        </w:rPr>
        <w:t xml:space="preserve"> </w:t>
      </w:r>
      <w:r w:rsidR="00806DCC" w:rsidRPr="00EF537E">
        <w:rPr>
          <w:b/>
          <w:sz w:val="28"/>
        </w:rPr>
        <w:t xml:space="preserve">Метод расчета состава при заданном химическом и тепловом неравновесии </w:t>
      </w:r>
      <w:bookmarkStart w:id="13" w:name="_Toc42726720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dt>
      <w:sdtPr>
        <w:id w:val="120275387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4"/>
          <w:szCs w:val="24"/>
        </w:rPr>
      </w:sdtEndPr>
      <w:sdtContent>
        <w:p w:rsidR="00EF537E" w:rsidRDefault="00EF537E" w:rsidP="00EF537E">
          <w:pPr>
            <w:pStyle w:val="aa"/>
            <w:spacing w:line="360" w:lineRule="auto"/>
          </w:pPr>
        </w:p>
        <w:p w:rsidR="00EF537E" w:rsidRDefault="00EF537E" w:rsidP="00EF537E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5457723" w:history="1">
            <w:r w:rsidRPr="00CF06D2">
              <w:rPr>
                <w:rStyle w:val="a6"/>
                <w:noProof/>
              </w:rPr>
              <w:t>Метод расчета состава при заданном химическом и тепловом неравновесии.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_Toc435457723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537E" w:rsidRDefault="00EF537E" w:rsidP="00EF537E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EF537E" w:rsidRDefault="00EF537E" w:rsidP="00EF537E">
      <w:pPr>
        <w:spacing w:line="360" w:lineRule="auto"/>
        <w:rPr>
          <w:b/>
          <w:iCs/>
          <w:caps/>
        </w:rPr>
      </w:pPr>
    </w:p>
    <w:p w:rsidR="00EF537E" w:rsidRDefault="00EF537E" w:rsidP="00EF537E">
      <w:pPr>
        <w:spacing w:line="360" w:lineRule="auto"/>
        <w:rPr>
          <w:b/>
          <w:iCs/>
          <w:caps/>
        </w:rPr>
      </w:pPr>
      <w:bookmarkStart w:id="14" w:name="_Toc435457723"/>
      <w:r>
        <w:br w:type="page"/>
      </w:r>
    </w:p>
    <w:p w:rsidR="00411A81" w:rsidRDefault="00411A81" w:rsidP="00EF537E">
      <w:pPr>
        <w:pStyle w:val="1"/>
        <w:spacing w:line="360" w:lineRule="auto"/>
        <w:rPr>
          <w:sz w:val="24"/>
          <w:szCs w:val="24"/>
        </w:rPr>
      </w:pPr>
      <w:r w:rsidRPr="002C42FC">
        <w:rPr>
          <w:sz w:val="24"/>
          <w:szCs w:val="24"/>
        </w:rPr>
        <w:lastRenderedPageBreak/>
        <w:t>Метод расчета состава при заданном химическом и тепловом неравновесии.</w:t>
      </w:r>
      <w:bookmarkEnd w:id="13"/>
      <w:bookmarkEnd w:id="14"/>
    </w:p>
    <w:p w:rsidR="00BA794D" w:rsidRDefault="00BA794D" w:rsidP="00EF537E">
      <w:pPr>
        <w:spacing w:before="240" w:line="360" w:lineRule="auto"/>
        <w:ind w:firstLine="708"/>
        <w:jc w:val="both"/>
      </w:pPr>
      <w:r w:rsidRPr="00BA794D">
        <w:rPr>
          <w:i/>
        </w:rPr>
        <w:t>Химическое неравновесие</w:t>
      </w:r>
      <w:r>
        <w:t xml:space="preserve"> –</w:t>
      </w:r>
      <w:r w:rsidR="005F50E2">
        <w:t xml:space="preserve"> </w:t>
      </w:r>
      <w:r>
        <w:t>задание фиксированных значений концентраций некоторых продуктов или реагентов,</w:t>
      </w:r>
    </w:p>
    <w:p w:rsidR="00BA794D" w:rsidRDefault="00BA794D" w:rsidP="00EF537E">
      <w:pPr>
        <w:spacing w:before="240" w:line="360" w:lineRule="auto"/>
        <w:ind w:firstLine="708"/>
        <w:jc w:val="both"/>
      </w:pPr>
      <w:r w:rsidRPr="00BA794D">
        <w:rPr>
          <w:i/>
        </w:rPr>
        <w:t>Тепловое неравновесие –</w:t>
      </w:r>
      <w:r>
        <w:t xml:space="preserve"> значение температуры газовой фазы максимально</w:t>
      </w:r>
    </w:p>
    <w:p w:rsidR="00BA794D" w:rsidRDefault="00BA794D" w:rsidP="00EF537E">
      <w:pPr>
        <w:spacing w:before="240" w:line="360" w:lineRule="auto"/>
        <w:ind w:firstLine="708"/>
        <w:jc w:val="both"/>
      </w:pPr>
      <w:r w:rsidRPr="00BA794D">
        <w:rPr>
          <w:i/>
        </w:rPr>
        <w:t>Механическое неравновесие</w:t>
      </w:r>
      <w:r>
        <w:t xml:space="preserve"> – различие значений скоростей газовой фазы и конденсированных фаз</w:t>
      </w:r>
    </w:p>
    <w:p w:rsidR="002C42FC" w:rsidRPr="002C42FC" w:rsidRDefault="002C42FC" w:rsidP="00EF537E">
      <w:pPr>
        <w:spacing w:before="240" w:line="360" w:lineRule="auto"/>
        <w:ind w:firstLine="708"/>
        <w:jc w:val="both"/>
      </w:pPr>
      <w:r w:rsidRPr="002C42FC">
        <w:t xml:space="preserve">Рассмотрим закрытую химическую систему, состоящую из газовой и </w:t>
      </w:r>
      <w:r w:rsidRPr="002C42FC">
        <w:rPr>
          <w:i/>
        </w:rPr>
        <w:t xml:space="preserve">NC </w:t>
      </w:r>
      <w:r w:rsidRPr="002C42FC">
        <w:t xml:space="preserve">конденсированных фаз, которые являются открытыми подсистемами всей системы, т.е., могут обмениваться веществом между собой. Предположим, что рассматриваемая химическая система находится в неравновесном состоянии, причем каждая подсистема однородна и характеризуется своими значениями термодинамических параметров. Предположим далее, что давление во всех подсистемах одинаково и равно давлению </w:t>
      </w:r>
      <w:r w:rsidRPr="002C42FC">
        <w:rPr>
          <w:i/>
        </w:rPr>
        <w:t>Р</w:t>
      </w:r>
      <w:r w:rsidRPr="002C42FC">
        <w:t xml:space="preserve"> в системе.</w:t>
      </w:r>
      <w:r w:rsidR="00723F17">
        <w:t xml:space="preserve"> </w:t>
      </w:r>
      <w:r w:rsidRPr="002C42FC">
        <w:t>Все уравнения и взаимосвязи термодинамических величин в неравновесном состоянии сохраняются в том же виде, что и для равновесного состояния, если ввести понятие  производства или возникновении энтропии</w:t>
      </w:r>
      <w:r w:rsidRPr="002C42FC">
        <w:rPr>
          <w:rStyle w:val="a3"/>
        </w:rPr>
        <w:footnoteReference w:id="1"/>
      </w:r>
      <w:r w:rsidRPr="002C42FC">
        <w:rPr>
          <w:rStyle w:val="a3"/>
        </w:rPr>
        <w:footnoteReference w:id="2"/>
      </w:r>
      <w:r w:rsidRPr="002C42FC">
        <w:t>. При этом изменение энтропии открытой подсистемы в неравновесном процессе слагается из изменения энтропии за счет теплообмена и обмена веществом с другими подсистемами, а также за счет возникновении энтропии внутри подсистемы:</w:t>
      </w:r>
      <w:r w:rsidR="007B09FA" w:rsidRPr="007B09FA">
        <w:t xml:space="preserve"> </w:t>
      </w:r>
      <w:r w:rsidRPr="002C42FC">
        <w:tab/>
      </w:r>
      <w:r w:rsidR="003F6CCE" w:rsidRPr="003F6CCE">
        <w:rPr>
          <w:b/>
          <w:noProof/>
          <w:position w:val="-12"/>
        </w:rPr>
        <w:object w:dxaOrig="3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35pt;height:18.35pt" o:ole="">
            <v:imagedata r:id="rId9" o:title=""/>
          </v:shape>
          <o:OLEObject Type="Embed" ProgID="Equation.3" ShapeID="_x0000_i1025" DrawAspect="Content" ObjectID="_1509200014" r:id="rId10"/>
        </w:object>
      </w:r>
      <w:proofErr w:type="gramStart"/>
      <w:r w:rsidRPr="002C42FC">
        <w:t xml:space="preserve"> .</w:t>
      </w:r>
      <w:proofErr w:type="gramEnd"/>
      <w:r w:rsidR="00723F17">
        <w:t xml:space="preserve"> </w:t>
      </w:r>
      <w:r w:rsidRPr="002C42FC">
        <w:t xml:space="preserve">Изменение количества </w:t>
      </w:r>
      <w:r w:rsidRPr="003F6CCE">
        <w:rPr>
          <w:i/>
        </w:rPr>
        <w:t>j</w:t>
      </w:r>
      <w:r w:rsidRPr="002C42FC">
        <w:t>-</w:t>
      </w:r>
      <w:proofErr w:type="spellStart"/>
      <w:r w:rsidRPr="002C42FC">
        <w:t>го</w:t>
      </w:r>
      <w:proofErr w:type="spellEnd"/>
      <w:r w:rsidRPr="002C42FC">
        <w:t xml:space="preserve"> вещества в </w:t>
      </w:r>
      <w:r w:rsidRPr="003F6CCE">
        <w:rPr>
          <w:i/>
        </w:rPr>
        <w:t>k</w:t>
      </w:r>
      <w:r w:rsidRPr="002C42FC">
        <w:t>-й подсистеме слагается из изменения за счет обмена веществом с другими подсистемами и за счет химических превращений внутри подсистемы:</w:t>
      </w:r>
      <w:r w:rsidR="007B09FA" w:rsidRPr="007B09FA">
        <w:t xml:space="preserve"> </w:t>
      </w:r>
      <w:r w:rsidR="003F6CCE" w:rsidRPr="002C42FC">
        <w:rPr>
          <w:b/>
          <w:noProof/>
          <w:position w:val="-14"/>
        </w:rPr>
        <w:object w:dxaOrig="1700" w:dyaOrig="400">
          <v:shape id="_x0000_i1026" type="#_x0000_t75" style="width:84.25pt;height:19.7pt" o:ole="">
            <v:imagedata r:id="rId11" o:title=""/>
          </v:shape>
          <o:OLEObject Type="Embed" ProgID="Equation.3" ShapeID="_x0000_i1026" DrawAspect="Content" ObjectID="_1509200015" r:id="rId12"/>
        </w:object>
      </w:r>
      <w:proofErr w:type="gramStart"/>
      <w:r w:rsidRPr="002C42FC">
        <w:t xml:space="preserve"> .</w:t>
      </w:r>
      <w:proofErr w:type="gramEnd"/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 xml:space="preserve">Таким образом, изменение энергии Гельмгольца и энергии Гиббса открытой </w:t>
      </w:r>
      <w:r w:rsidRPr="003F6CCE">
        <w:rPr>
          <w:i/>
        </w:rPr>
        <w:t>k</w:t>
      </w:r>
      <w:r w:rsidRPr="002C42FC">
        <w:t>-й подсистемы закрытой химической системы в неравно</w:t>
      </w:r>
      <w:r w:rsidR="00723F17">
        <w:t xml:space="preserve">весном процессе выражается как </w:t>
      </w:r>
      <w:r w:rsidRPr="002C42FC">
        <w:tab/>
      </w:r>
      <w:r w:rsidR="003F6CCE" w:rsidRPr="002C42FC">
        <w:rPr>
          <w:b/>
          <w:noProof/>
          <w:position w:val="-68"/>
        </w:rPr>
        <w:object w:dxaOrig="3159" w:dyaOrig="1480">
          <v:shape id="_x0000_i1027" type="#_x0000_t75" style="width:158.25pt;height:74.05pt" o:ole="">
            <v:imagedata r:id="rId13" o:title=""/>
          </v:shape>
          <o:OLEObject Type="Embed" ProgID="Equation.3" ShapeID="_x0000_i1027" DrawAspect="Content" ObjectID="_1509200016" r:id="rId14"/>
        </w:objec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lastRenderedPageBreak/>
        <w:tab/>
        <w:t>Соответственно, изменение удельной энергии Гельмгольца и удельной энергии Гиббса всей рассматриваемой системы</w:t>
      </w:r>
      <w:r w:rsidR="007B09FA" w:rsidRPr="007B09FA">
        <w:t xml:space="preserve"> </w:t>
      </w:r>
      <w:r w:rsidR="007B09FA">
        <w:rPr>
          <w:lang w:val="en-US"/>
        </w:rPr>
        <w:t>c</w:t>
      </w:r>
      <w:r w:rsidR="007B09FA" w:rsidRPr="007B09FA">
        <w:t xml:space="preserve"> </w:t>
      </w:r>
      <w:r w:rsidR="007B09FA">
        <w:t>учетом</w:t>
      </w:r>
      <w:r w:rsidR="007B09FA" w:rsidRPr="002C42FC">
        <w:t xml:space="preserve"> услови</w:t>
      </w:r>
      <w:r w:rsidR="007B09FA">
        <w:t>я</w:t>
      </w:r>
      <w:r w:rsidR="007B09FA" w:rsidRPr="002C42FC">
        <w:t xml:space="preserve"> </w:t>
      </w:r>
      <w:proofErr w:type="spellStart"/>
      <w:r w:rsidR="007B09FA" w:rsidRPr="002C42FC">
        <w:t>аддитивности</w:t>
      </w:r>
      <w:proofErr w:type="spellEnd"/>
      <w:r w:rsidR="007B09FA" w:rsidRPr="002C42FC">
        <w:t xml:space="preserve"> объемов фаз</w:t>
      </w:r>
      <w:r w:rsidRPr="002C42FC">
        <w:t xml:space="preserve"> записываются в виде:</w:t>
      </w:r>
    </w:p>
    <w:p w:rsidR="002C42FC" w:rsidRPr="002C42FC" w:rsidRDefault="002C42FC" w:rsidP="00EF537E">
      <w:pPr>
        <w:spacing w:before="240" w:line="360" w:lineRule="auto"/>
        <w:jc w:val="right"/>
      </w:pPr>
      <w:r w:rsidRPr="002C42FC">
        <w:tab/>
      </w:r>
      <w:r w:rsidR="003F6CCE" w:rsidRPr="002C42FC">
        <w:rPr>
          <w:b/>
          <w:noProof/>
          <w:position w:val="-30"/>
        </w:rPr>
        <w:object w:dxaOrig="4980" w:dyaOrig="700">
          <v:shape id="_x0000_i1028" type="#_x0000_t75" style="width:249.3pt;height:35.3pt" o:ole="">
            <v:imagedata r:id="rId15" o:title=""/>
          </v:shape>
          <o:OLEObject Type="Embed" ProgID="Equation.3" ShapeID="_x0000_i1028" DrawAspect="Content" ObjectID="_1509200017" r:id="rId16"/>
        </w:object>
      </w:r>
      <w:r w:rsidRPr="002C42FC">
        <w:t xml:space="preserve"> ,                        </w:t>
      </w:r>
      <w:r w:rsidR="00A870A7" w:rsidRPr="00A870A7">
        <w:t>(1)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r w:rsidR="003F6CCE" w:rsidRPr="002C42FC">
        <w:rPr>
          <w:position w:val="-30"/>
        </w:rPr>
        <w:object w:dxaOrig="4980" w:dyaOrig="700">
          <v:shape id="_x0000_i1029" type="#_x0000_t75" style="width:249.3pt;height:35.3pt" o:ole="">
            <v:imagedata r:id="rId17" o:title=""/>
          </v:shape>
          <o:OLEObject Type="Embed" ProgID="Equation.3" ShapeID="_x0000_i1029" DrawAspect="Content" ObjectID="_1509200018" r:id="rId18"/>
        </w:object>
      </w:r>
      <w:r w:rsidR="007B09FA">
        <w:t xml:space="preserve"> .</w:t>
      </w:r>
      <w:r w:rsidRPr="002C42FC">
        <w:t xml:space="preserve">                       </w:t>
      </w:r>
      <w:r w:rsidR="00A870A7" w:rsidRPr="00A870A7">
        <w:t>(2)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 xml:space="preserve">Из второго закона термодинамики следует, что в неравновесном процессе при заданных значениях температуры и объема стремится </w:t>
      </w:r>
      <w:proofErr w:type="gramStart"/>
      <w:r w:rsidRPr="002C42FC">
        <w:t>к</w:t>
      </w:r>
      <w:proofErr w:type="gramEnd"/>
      <w:r w:rsidRPr="002C42FC">
        <w:t xml:space="preserve"> энергия Гельмгольца, а при заданных значениях температуры и давления — энергия Гиббса, т.е. в неравновесном процессе при фиксированных значениях соответствующих термодинамических параметров энергия Гельмгольца и Гиббса убывают. Математически это выражается следующими неравенствами:</w:t>
      </w:r>
      <w:r w:rsidRPr="002C42FC">
        <w:tab/>
      </w:r>
      <w:r w:rsidRPr="002C42FC">
        <w:tab/>
      </w:r>
      <w:r w:rsidR="003F6CCE" w:rsidRPr="002C42FC">
        <w:rPr>
          <w:position w:val="-32"/>
        </w:rPr>
        <w:object w:dxaOrig="1140" w:dyaOrig="760">
          <v:shape id="_x0000_i1030" type="#_x0000_t75" style="width:57.05pt;height:38.05pt" o:ole="">
            <v:imagedata r:id="rId19" o:title=""/>
          </v:shape>
          <o:OLEObject Type="Embed" ProgID="Equation.3" ShapeID="_x0000_i1030" DrawAspect="Content" ObjectID="_1509200019" r:id="rId20"/>
        </w:objec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>Введем понятие характерной скорости процесса, в результате которого химическая система переходит в некоторое конечное состояние, которое может быть как равновесными, так и неравновесными. Процесс протекает при заданных ограничениях, например при фиксированных значениях некоторых термодинамических параметров.</w:t>
      </w:r>
      <w:r w:rsidR="00723F17">
        <w:t xml:space="preserve"> </w:t>
      </w:r>
      <w:r w:rsidRPr="002C42FC">
        <w:t>Если все допустимые элементарные процессы (химические и фазовые превращения, теплопередача), приводящие систему в конечное состояние, по предположению самопроизвольны и достаточно быстры, т.е. их скорость значительно больше характерной скорости процесса, то конечное состояние является равновесным. Следовательно, удельная энергия Гельмгольца и Гиббса соответствующих систем при переходе в конечное состояние уменьшились и достигли минимума при заданных условиях.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 xml:space="preserve">Если предположить, многофазная химическая система характеризуется различными температурами фаз, и скорость изменение этих температур значительно меньше характерной скорости процесса, то изменением температуры фаз за время достижения конечного состояния можно пренебречь. Тогда энергия Гельмгольца или энергия Гиббса в самопроизвольном неравновесном процессе при заданных значениях температур фаз и соответственно объема или давления также убывает, и, учитывая </w:t>
      </w:r>
      <w:r w:rsidR="00A870A7" w:rsidRPr="00A870A7">
        <w:t>(1)</w:t>
      </w:r>
      <w:r w:rsidRPr="002C42FC">
        <w:t xml:space="preserve">, </w:t>
      </w:r>
      <w:r w:rsidR="00A870A7" w:rsidRPr="00A870A7">
        <w:t>(2)</w:t>
      </w:r>
      <w:r w:rsidRPr="002C42FC">
        <w:t>, можно получить следующие соотношения:</w:t>
      </w:r>
    </w:p>
    <w:p w:rsidR="002C42FC" w:rsidRPr="002C42FC" w:rsidRDefault="002C42FC" w:rsidP="00EF537E">
      <w:pPr>
        <w:spacing w:before="240" w:line="360" w:lineRule="auto"/>
        <w:jc w:val="right"/>
      </w:pPr>
      <w:r w:rsidRPr="002C42FC">
        <w:lastRenderedPageBreak/>
        <w:tab/>
      </w:r>
      <w:r w:rsidR="003F6CCE" w:rsidRPr="002C42FC">
        <w:rPr>
          <w:position w:val="-30"/>
        </w:rPr>
        <w:object w:dxaOrig="3440" w:dyaOrig="700">
          <v:shape id="_x0000_i1031" type="#_x0000_t75" style="width:171.85pt;height:35.3pt" o:ole="">
            <v:imagedata r:id="rId21" o:title=""/>
          </v:shape>
          <o:OLEObject Type="Embed" ProgID="Equation.3" ShapeID="_x0000_i1031" DrawAspect="Content" ObjectID="_1509200020" r:id="rId22"/>
        </w:object>
      </w:r>
      <w:r w:rsidRPr="002C42FC">
        <w:t xml:space="preserve"> ,                                        </w:t>
      </w:r>
      <w:r w:rsidR="00A870A7" w:rsidRPr="00A870A7">
        <w:t>(3)</w:t>
      </w:r>
    </w:p>
    <w:p w:rsidR="002C42FC" w:rsidRPr="002C42FC" w:rsidRDefault="002C42FC" w:rsidP="00EF537E">
      <w:pPr>
        <w:spacing w:before="240" w:line="360" w:lineRule="auto"/>
        <w:jc w:val="right"/>
      </w:pPr>
      <w:r w:rsidRPr="002C42FC">
        <w:tab/>
        <w:t xml:space="preserve"> </w:t>
      </w:r>
      <w:r w:rsidR="003F6CCE" w:rsidRPr="002C42FC">
        <w:rPr>
          <w:position w:val="-30"/>
        </w:rPr>
        <w:object w:dxaOrig="3500" w:dyaOrig="700">
          <v:shape id="_x0000_i1032" type="#_x0000_t75" style="width:175.25pt;height:35.3pt" o:ole="">
            <v:imagedata r:id="rId23" o:title=""/>
          </v:shape>
          <o:OLEObject Type="Embed" ProgID="Equation.3" ShapeID="_x0000_i1032" DrawAspect="Content" ObjectID="_1509200021" r:id="rId24"/>
        </w:object>
      </w:r>
      <w:r w:rsidRPr="002C42FC">
        <w:t xml:space="preserve"> .                                       </w:t>
      </w:r>
      <w:r w:rsidR="00A870A7" w:rsidRPr="00A870A7">
        <w:t>(4)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 xml:space="preserve">Эти неравенства означают, что при сделанных предположениях все допустимые самопроизвольные элементарные процессы ведут к уменьшению удельной энергии Гельмгольца или удельной энергии Гиббса всей системы. Для конечного состояния в выражениях </w:t>
      </w:r>
      <w:r w:rsidR="00A870A7" w:rsidRPr="00A870A7">
        <w:t>(3)</w:t>
      </w:r>
      <w:r w:rsidRPr="002C42FC">
        <w:t xml:space="preserve"> и </w:t>
      </w:r>
      <w:r w:rsidR="00A870A7" w:rsidRPr="00A870A7">
        <w:t>(4)</w:t>
      </w:r>
      <w:r w:rsidRPr="002C42FC">
        <w:t xml:space="preserve"> пропадает знак неравенства, и получаются условия химического и фазового равновесия, полученные в предположении неравенства температур фаз, присутствующих в системе: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r w:rsidRPr="003F6CCE">
        <w:rPr>
          <w:i/>
        </w:rPr>
        <w:t>f</w:t>
      </w:r>
      <w:r w:rsidRPr="002C42FC">
        <w:t>=</w:t>
      </w:r>
      <w:proofErr w:type="spellStart"/>
      <w:r w:rsidRPr="002C42FC">
        <w:t>min</w:t>
      </w:r>
      <w:proofErr w:type="spellEnd"/>
      <w:r w:rsidRPr="002C42FC">
        <w:t xml:space="preserve">   при  </w:t>
      </w:r>
      <w:r w:rsidR="003F6CCE" w:rsidRPr="003F6CCE">
        <w:rPr>
          <w:position w:val="-12"/>
        </w:rPr>
        <w:object w:dxaOrig="4819" w:dyaOrig="360">
          <v:shape id="_x0000_i1033" type="#_x0000_t75" style="width:241.15pt;height:18.35pt" o:ole="">
            <v:imagedata r:id="rId25" o:title=""/>
          </v:shape>
          <o:OLEObject Type="Embed" ProgID="Equation.3" ShapeID="_x0000_i1033" DrawAspect="Content" ObjectID="_1509200022" r:id="rId26"/>
        </w:object>
      </w:r>
      <w:proofErr w:type="gramStart"/>
      <w:r w:rsidRPr="002C42FC">
        <w:t xml:space="preserve"> ,</w:t>
      </w:r>
      <w:proofErr w:type="gramEnd"/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r w:rsidRPr="003F6CCE">
        <w:rPr>
          <w:i/>
        </w:rPr>
        <w:t>g</w:t>
      </w:r>
      <w:r w:rsidRPr="002C42FC">
        <w:t>=</w:t>
      </w:r>
      <w:proofErr w:type="spellStart"/>
      <w:r w:rsidRPr="002C42FC">
        <w:t>min</w:t>
      </w:r>
      <w:proofErr w:type="spellEnd"/>
      <w:r w:rsidRPr="002C42FC">
        <w:t xml:space="preserve">   при  </w:t>
      </w:r>
      <w:r w:rsidR="003F6CCE" w:rsidRPr="003F6CCE">
        <w:rPr>
          <w:position w:val="-12"/>
        </w:rPr>
        <w:object w:dxaOrig="4880" w:dyaOrig="360">
          <v:shape id="_x0000_i1034" type="#_x0000_t75" style="width:244.55pt;height:18.35pt" o:ole="">
            <v:imagedata r:id="rId27" o:title=""/>
          </v:shape>
          <o:OLEObject Type="Embed" ProgID="Equation.3" ShapeID="_x0000_i1034" DrawAspect="Content" ObjectID="_1509200023" r:id="rId28"/>
        </w:object>
      </w:r>
      <w:proofErr w:type="gramStart"/>
      <w:r w:rsidRPr="002C42FC">
        <w:t xml:space="preserve"> .</w:t>
      </w:r>
      <w:proofErr w:type="gramEnd"/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>Теперь предположим, что не все химические и фазовые превращения достаточно быстры, т.е. скорость изменения количества некоторых продуктов значительно меньше характерной скорости процесса достижения конечного состояния. Считая изменения количества таких “замороженных” веществ пренебрежимо малыми</w:t>
      </w:r>
      <w:proofErr w:type="gramStart"/>
      <w:r w:rsidRPr="002C42FC">
        <w:t xml:space="preserve"> (</w:t>
      </w:r>
      <w:r w:rsidR="003F6CCE" w:rsidRPr="003F6CCE">
        <w:rPr>
          <w:position w:val="-12"/>
        </w:rPr>
        <w:object w:dxaOrig="760" w:dyaOrig="360">
          <v:shape id="_x0000_i1035" type="#_x0000_t75" style="width:38.05pt;height:18.35pt" o:ole="">
            <v:imagedata r:id="rId29" o:title=""/>
          </v:shape>
          <o:OLEObject Type="Embed" ProgID="Equation.3" ShapeID="_x0000_i1035" DrawAspect="Content" ObjectID="_1509200024" r:id="rId30"/>
        </w:object>
      </w:r>
      <w:r w:rsidRPr="002C42FC">
        <w:t xml:space="preserve">, </w:t>
      </w:r>
      <w:r w:rsidR="003F6CCE" w:rsidRPr="003F6CCE">
        <w:rPr>
          <w:position w:val="-12"/>
        </w:rPr>
        <w:object w:dxaOrig="1040" w:dyaOrig="360">
          <v:shape id="_x0000_i1036" type="#_x0000_t75" style="width:51.6pt;height:18.35pt" o:ole="">
            <v:imagedata r:id="rId31" o:title=""/>
          </v:shape>
          <o:OLEObject Type="Embed" ProgID="Equation.3" ShapeID="_x0000_i1036" DrawAspect="Content" ObjectID="_1509200025" r:id="rId32"/>
        </w:object>
      </w:r>
      <w:r w:rsidRPr="002C42FC">
        <w:t xml:space="preserve">), </w:t>
      </w:r>
      <w:proofErr w:type="gramEnd"/>
      <w:r w:rsidRPr="002C42FC">
        <w:t xml:space="preserve">из </w:t>
      </w:r>
      <w:r w:rsidR="00A870A7" w:rsidRPr="00A870A7">
        <w:t>(3)</w:t>
      </w:r>
      <w:r w:rsidRPr="002C42FC">
        <w:t xml:space="preserve"> и </w:t>
      </w:r>
      <w:r w:rsidR="00A870A7" w:rsidRPr="00A870A7">
        <w:t>(4)</w:t>
      </w:r>
      <w:r w:rsidRPr="002C42FC">
        <w:t xml:space="preserve"> получаем новые неравенства: </w:t>
      </w:r>
    </w:p>
    <w:p w:rsidR="002C42FC" w:rsidRPr="002C42FC" w:rsidRDefault="002C42FC" w:rsidP="00EF537E">
      <w:pPr>
        <w:spacing w:before="240" w:line="360" w:lineRule="auto"/>
        <w:jc w:val="right"/>
      </w:pPr>
      <w:r w:rsidRPr="002C42FC">
        <w:tab/>
      </w:r>
      <w:r w:rsidR="003F6CCE" w:rsidRPr="002C42FC">
        <w:rPr>
          <w:position w:val="-30"/>
        </w:rPr>
        <w:object w:dxaOrig="3620" w:dyaOrig="700">
          <v:shape id="_x0000_i1037" type="#_x0000_t75" style="width:180.7pt;height:35.3pt" o:ole="">
            <v:imagedata r:id="rId33" o:title=""/>
          </v:shape>
          <o:OLEObject Type="Embed" ProgID="Equation.3" ShapeID="_x0000_i1037" DrawAspect="Content" ObjectID="_1509200026" r:id="rId34"/>
        </w:object>
      </w:r>
      <w:r w:rsidRPr="002C42FC">
        <w:t xml:space="preserve"> ,                                      </w:t>
      </w:r>
      <w:r w:rsidR="00A870A7" w:rsidRPr="00A870A7">
        <w:t>(3)</w:t>
      </w:r>
    </w:p>
    <w:p w:rsidR="002C42FC" w:rsidRPr="002C42FC" w:rsidRDefault="002C42FC" w:rsidP="00EF537E">
      <w:pPr>
        <w:spacing w:before="240" w:line="360" w:lineRule="auto"/>
        <w:jc w:val="right"/>
      </w:pPr>
      <w:r w:rsidRPr="002C42FC">
        <w:tab/>
        <w:t xml:space="preserve"> </w:t>
      </w:r>
      <w:r w:rsidR="003F6CCE" w:rsidRPr="002C42FC">
        <w:rPr>
          <w:position w:val="-30"/>
        </w:rPr>
        <w:object w:dxaOrig="3660" w:dyaOrig="700">
          <v:shape id="_x0000_i1038" type="#_x0000_t75" style="width:182.7pt;height:35.3pt" o:ole="">
            <v:imagedata r:id="rId35" o:title=""/>
          </v:shape>
          <o:OLEObject Type="Embed" ProgID="Equation.3" ShapeID="_x0000_i1038" DrawAspect="Content" ObjectID="_1509200027" r:id="rId36"/>
        </w:object>
      </w:r>
      <w:r w:rsidRPr="002C42FC">
        <w:t xml:space="preserve"> .                                     </w:t>
      </w:r>
      <w:r w:rsidR="00A870A7" w:rsidRPr="00A870A7">
        <w:t>(4)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 xml:space="preserve">где знак </w:t>
      </w:r>
      <w:r w:rsidRPr="002C42FC">
        <w:sym w:font="Symbol" w:char="F0E5"/>
      </w:r>
      <w:r w:rsidRPr="002C42FC">
        <w:t xml:space="preserve"> означает суммирование только по равновесным продуктам, скорость </w:t>
      </w:r>
      <w:proofErr w:type="gramStart"/>
      <w:r w:rsidRPr="002C42FC">
        <w:t>изменения</w:t>
      </w:r>
      <w:proofErr w:type="gramEnd"/>
      <w:r w:rsidRPr="002C42FC">
        <w:t xml:space="preserve"> количества которых значительно больше характерной скорости процесса.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 xml:space="preserve">С другой стороны, по предположению быстрые самопроизвольные элементарные процессы уже прошли и привели систему в соответствие с условиями конечного состояния. Поэтому неравенства в выражениях </w:t>
      </w:r>
      <w:r w:rsidR="00A870A7" w:rsidRPr="00A870A7">
        <w:t>(5)</w:t>
      </w:r>
      <w:r w:rsidRPr="002C42FC">
        <w:t xml:space="preserve">, </w:t>
      </w:r>
      <w:r w:rsidR="00A870A7" w:rsidRPr="00A870A7">
        <w:t>(6)</w:t>
      </w:r>
      <w:r w:rsidRPr="002C42FC">
        <w:t xml:space="preserve"> пропадают для конечного состояния, и получаются следующие условия частичного равновесия с тепловым и химическим неравновесием: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lastRenderedPageBreak/>
        <w:t xml:space="preserve"> </w:t>
      </w:r>
      <w:r w:rsidRPr="00BB7280">
        <w:rPr>
          <w:i/>
        </w:rPr>
        <w:t>f</w:t>
      </w:r>
      <w:r w:rsidRPr="002C42FC">
        <w:t>=</w:t>
      </w:r>
      <w:proofErr w:type="spellStart"/>
      <w:r w:rsidRPr="002C42FC">
        <w:t>min</w:t>
      </w:r>
      <w:proofErr w:type="spellEnd"/>
      <w:r w:rsidRPr="002C42FC">
        <w:t xml:space="preserve">   при  </w:t>
      </w:r>
      <w:r w:rsidR="003F6CCE" w:rsidRPr="003F6CCE">
        <w:rPr>
          <w:position w:val="-12"/>
        </w:rPr>
        <w:object w:dxaOrig="4880" w:dyaOrig="360">
          <v:shape id="_x0000_i1039" type="#_x0000_t75" style="width:244.55pt;height:18.35pt" o:ole="">
            <v:imagedata r:id="rId37" o:title=""/>
          </v:shape>
          <o:OLEObject Type="Embed" ProgID="Equation.3" ShapeID="_x0000_i1039" DrawAspect="Content" ObjectID="_1509200028" r:id="rId38"/>
        </w:object>
      </w:r>
      <w:proofErr w:type="gramStart"/>
      <w:r w:rsidRPr="002C42FC">
        <w:t xml:space="preserve"> ,</w:t>
      </w:r>
      <w:proofErr w:type="gramEnd"/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r w:rsidR="003F6CCE" w:rsidRPr="003F6CCE">
        <w:rPr>
          <w:position w:val="-12"/>
        </w:rPr>
        <w:object w:dxaOrig="1040" w:dyaOrig="380">
          <v:shape id="_x0000_i1040" type="#_x0000_t75" style="width:51.6pt;height:19pt" o:ole="">
            <v:imagedata r:id="rId39" o:title=""/>
          </v:shape>
          <o:OLEObject Type="Embed" ProgID="Equation.3" ShapeID="_x0000_i1040" DrawAspect="Content" ObjectID="_1509200029" r:id="rId40"/>
        </w:object>
      </w:r>
      <w:r w:rsidRPr="002C42FC">
        <w:t xml:space="preserve">  </w:t>
      </w:r>
      <w:r w:rsidRPr="00F5157A">
        <w:rPr>
          <w:i/>
        </w:rPr>
        <w:t>e</w:t>
      </w:r>
      <w:r w:rsidRPr="002C42FC">
        <w:t>=1,...,</w:t>
      </w:r>
      <w:r w:rsidRPr="00F5157A">
        <w:rPr>
          <w:i/>
        </w:rPr>
        <w:t>NG</w:t>
      </w:r>
      <w:r w:rsidRPr="002C42FC">
        <w:t xml:space="preserve"> — только для замороженных веществ;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>и</w:t>
      </w:r>
      <w:r w:rsidRPr="002C42FC">
        <w:tab/>
      </w:r>
      <w:r w:rsidR="00F5157A" w:rsidRPr="00F5157A">
        <w:rPr>
          <w:position w:val="-12"/>
        </w:rPr>
        <w:object w:dxaOrig="1040" w:dyaOrig="380">
          <v:shape id="_x0000_i1041" type="#_x0000_t75" style="width:51.6pt;height:19pt" o:ole="">
            <v:imagedata r:id="rId41" o:title=""/>
          </v:shape>
          <o:OLEObject Type="Embed" ProgID="Equation.3" ShapeID="_x0000_i1041" DrawAspect="Content" ObjectID="_1509200030" r:id="rId42"/>
        </w:object>
      </w:r>
      <w:r w:rsidRPr="002C42FC">
        <w:t xml:space="preserve"> </w:t>
      </w:r>
      <w:r w:rsidRPr="00F5157A">
        <w:rPr>
          <w:i/>
        </w:rPr>
        <w:t xml:space="preserve"> e</w:t>
      </w:r>
      <w:r w:rsidRPr="002C42FC">
        <w:t>=1,...,</w:t>
      </w:r>
      <w:proofErr w:type="gramStart"/>
      <w:r w:rsidRPr="00F5157A">
        <w:rPr>
          <w:i/>
        </w:rPr>
        <w:t>N</w:t>
      </w:r>
      <w:proofErr w:type="gramEnd"/>
      <w:r w:rsidRPr="00F5157A">
        <w:rPr>
          <w:i/>
        </w:rPr>
        <w:t>С</w:t>
      </w:r>
      <w:r w:rsidRPr="002C42FC">
        <w:t xml:space="preserve"> — только для замороженных веществ;                                                  </w:t>
      </w:r>
      <w:r w:rsidR="00A870A7" w:rsidRPr="00A870A7">
        <w:t>(7)</w:t>
      </w:r>
      <w:r w:rsidR="00F5157A">
        <w:t xml:space="preserve"> </w:t>
      </w:r>
    </w:p>
    <w:p w:rsidR="002C42FC" w:rsidRPr="002C42FC" w:rsidRDefault="002C42FC" w:rsidP="00EF537E">
      <w:pPr>
        <w:spacing w:before="240" w:line="360" w:lineRule="auto"/>
        <w:jc w:val="both"/>
      </w:pPr>
      <w:r w:rsidRPr="00723F17">
        <w:rPr>
          <w:i/>
        </w:rPr>
        <w:t>g</w:t>
      </w:r>
      <w:r w:rsidRPr="002C42FC">
        <w:t>=</w:t>
      </w:r>
      <w:proofErr w:type="spellStart"/>
      <w:r w:rsidRPr="002C42FC">
        <w:t>min</w:t>
      </w:r>
      <w:proofErr w:type="spellEnd"/>
      <w:r w:rsidRPr="002C42FC">
        <w:t xml:space="preserve">   при  </w:t>
      </w:r>
      <w:r w:rsidR="003F6CCE" w:rsidRPr="003F6CCE">
        <w:rPr>
          <w:position w:val="-12"/>
        </w:rPr>
        <w:object w:dxaOrig="4940" w:dyaOrig="360">
          <v:shape id="_x0000_i1042" type="#_x0000_t75" style="width:247.25pt;height:18.35pt" o:ole="">
            <v:imagedata r:id="rId43" o:title=""/>
          </v:shape>
          <o:OLEObject Type="Embed" ProgID="Equation.3" ShapeID="_x0000_i1042" DrawAspect="Content" ObjectID="_1509200031" r:id="rId44"/>
        </w:object>
      </w:r>
      <w:proofErr w:type="gramStart"/>
      <w:r w:rsidRPr="002C42FC">
        <w:t xml:space="preserve"> .</w:t>
      </w:r>
      <w:proofErr w:type="gramEnd"/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r w:rsidR="003F6CCE" w:rsidRPr="003F6CCE">
        <w:rPr>
          <w:position w:val="-12"/>
        </w:rPr>
        <w:object w:dxaOrig="1040" w:dyaOrig="380">
          <v:shape id="_x0000_i1043" type="#_x0000_t75" style="width:51.6pt;height:19pt" o:ole="">
            <v:imagedata r:id="rId45" o:title=""/>
          </v:shape>
          <o:OLEObject Type="Embed" ProgID="Equation.3" ShapeID="_x0000_i1043" DrawAspect="Content" ObjectID="_1509200032" r:id="rId46"/>
        </w:object>
      </w:r>
      <w:r w:rsidRPr="002C42FC">
        <w:t xml:space="preserve">  e=1,...,NG — только для замороженных веществ;</w:t>
      </w:r>
    </w:p>
    <w:p w:rsidR="002C42FC" w:rsidRPr="002C42FC" w:rsidRDefault="002C42FC" w:rsidP="00EF537E">
      <w:pPr>
        <w:spacing w:before="240" w:line="360" w:lineRule="auto"/>
        <w:jc w:val="right"/>
      </w:pPr>
      <w:r w:rsidRPr="002C42FC">
        <w:tab/>
      </w:r>
      <w:r w:rsidR="003F6CCE" w:rsidRPr="003F6CCE">
        <w:rPr>
          <w:position w:val="-12"/>
        </w:rPr>
        <w:object w:dxaOrig="1040" w:dyaOrig="380">
          <v:shape id="_x0000_i1044" type="#_x0000_t75" style="width:51.6pt;height:19pt" o:ole="">
            <v:imagedata r:id="rId47" o:title=""/>
          </v:shape>
          <o:OLEObject Type="Embed" ProgID="Equation.3" ShapeID="_x0000_i1044" DrawAspect="Content" ObjectID="_1509200033" r:id="rId48"/>
        </w:object>
      </w:r>
      <w:r w:rsidRPr="002C42FC">
        <w:t xml:space="preserve">  </w:t>
      </w:r>
      <w:r w:rsidRPr="00723F17">
        <w:rPr>
          <w:i/>
        </w:rPr>
        <w:t>e</w:t>
      </w:r>
      <w:r w:rsidRPr="002C42FC">
        <w:t>=1,...,</w:t>
      </w:r>
      <w:proofErr w:type="gramStart"/>
      <w:r w:rsidRPr="00723F17">
        <w:rPr>
          <w:i/>
        </w:rPr>
        <w:t>N</w:t>
      </w:r>
      <w:proofErr w:type="gramEnd"/>
      <w:r w:rsidRPr="00723F17">
        <w:rPr>
          <w:i/>
        </w:rPr>
        <w:t>С</w:t>
      </w:r>
      <w:r w:rsidRPr="002C42FC">
        <w:t xml:space="preserve"> — только для замороженных веществ;                  </w:t>
      </w:r>
      <w:r w:rsidR="00A870A7" w:rsidRPr="00A870A7">
        <w:t>(8)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>Как и в состоянии равновесия, в неравновесном состоянии на химическую систему накладываются ограничения в виде условий массового баланса химических элементов (1.7). Таким образом, задача расчета состава химической системы в условиях заданного теплового и химического неравновесия является математической задачей отыскания условного экстремума характеристических функций.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>Подчеркнем, что тепловое неравновесие здесь определяется заданными значениями температуры фаз. Поэтому рассматривались только энергии Гельмгольца и Гиббса. Вообще тепловое неравновесие может быт</w:t>
      </w:r>
      <w:r w:rsidR="00F5157A">
        <w:t>ь задан</w:t>
      </w:r>
      <w:r w:rsidRPr="002C42FC">
        <w:t xml:space="preserve">о также через внутренние энергии, энтальпии лил энтропии фаз, причем температуры фаз определяются термодинамическим расчетом. При этом можно показать, что остальные характеристические функции достигают экстремальных значений при соответствующем задании теплового и химического неравновесия. </w:t>
      </w:r>
      <w:proofErr w:type="gramStart"/>
      <w:r w:rsidRPr="002C42FC">
        <w:t xml:space="preserve">То, что формулировка задачи расчета состава химической системы в условиях заданного теплового и химического неравновесия получена только для энергий Гельмгольца и Гиббса при заданных значениях температур фаз, удельного объема системы или давления в системе и количества замороженных продуктов, отнюдь не означает, что </w:t>
      </w:r>
      <w:r w:rsidRPr="00A870A7">
        <w:rPr>
          <w:i/>
        </w:rPr>
        <w:t>UV</w:t>
      </w:r>
      <w:r w:rsidRPr="002C42FC">
        <w:t xml:space="preserve">- , </w:t>
      </w:r>
      <w:r w:rsidRPr="00A870A7">
        <w:rPr>
          <w:i/>
        </w:rPr>
        <w:t>HP</w:t>
      </w:r>
      <w:r w:rsidRPr="002C42FC">
        <w:t xml:space="preserve">- , </w:t>
      </w:r>
      <w:r w:rsidRPr="00A870A7">
        <w:rPr>
          <w:i/>
        </w:rPr>
        <w:t>SV</w:t>
      </w:r>
      <w:r w:rsidRPr="002C42FC">
        <w:t xml:space="preserve">-  или </w:t>
      </w:r>
      <w:r w:rsidRPr="00A870A7">
        <w:rPr>
          <w:i/>
        </w:rPr>
        <w:t>SР</w:t>
      </w:r>
      <w:r w:rsidRPr="002C42FC">
        <w:t>-задачи не могут быть рассчитаны в условиях теплового и химического неравновесия.</w:t>
      </w:r>
      <w:proofErr w:type="gramEnd"/>
      <w:r w:rsidRPr="002C42FC">
        <w:t xml:space="preserve"> </w:t>
      </w:r>
      <w:r w:rsidR="00F5157A">
        <w:t>П</w:t>
      </w:r>
      <w:r w:rsidRPr="002C42FC">
        <w:t xml:space="preserve">олученные здесь формулировки </w:t>
      </w:r>
      <w:r w:rsidRPr="00A870A7">
        <w:rPr>
          <w:i/>
        </w:rPr>
        <w:t>TV</w:t>
      </w:r>
      <w:r w:rsidRPr="002C42FC">
        <w:t xml:space="preserve">- и </w:t>
      </w:r>
      <w:r w:rsidRPr="00A870A7">
        <w:rPr>
          <w:i/>
        </w:rPr>
        <w:t>TP</w:t>
      </w:r>
      <w:r w:rsidRPr="002C42FC">
        <w:t xml:space="preserve"> - задач могут быть расширены на все шесть задач термодинамики. 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r w:rsidR="00F5157A">
        <w:t>У</w:t>
      </w:r>
      <w:r w:rsidRPr="002C42FC">
        <w:t xml:space="preserve">словия </w:t>
      </w:r>
      <w:r w:rsidR="00A870A7" w:rsidRPr="00A870A7">
        <w:t>(7)</w:t>
      </w:r>
      <w:r w:rsidRPr="002C42FC">
        <w:t xml:space="preserve"> и </w:t>
      </w:r>
      <w:r w:rsidR="00A870A7" w:rsidRPr="00A870A7">
        <w:t>(8)</w:t>
      </w:r>
      <w:r w:rsidRPr="002C42FC">
        <w:t xml:space="preserve"> вместе с уравнением </w:t>
      </w:r>
      <w:r w:rsidR="00F5157A" w:rsidRPr="00F5157A">
        <w:rPr>
          <w:position w:val="-30"/>
          <w:sz w:val="28"/>
          <w:szCs w:val="20"/>
        </w:rPr>
        <w:object w:dxaOrig="4120" w:dyaOrig="700">
          <v:shape id="_x0000_i1045" type="#_x0000_t75" style="width:158.95pt;height:27.15pt" o:ole="">
            <v:imagedata r:id="rId49" o:title=""/>
          </v:shape>
          <o:OLEObject Type="Embed" ProgID="Equation.3" ShapeID="_x0000_i1045" DrawAspect="Content" ObjectID="_1509200034" r:id="rId50"/>
        </w:object>
      </w:r>
      <w:r w:rsidRPr="002C42FC">
        <w:t xml:space="preserve"> составляют математическую задачу отыскания условного экстремума.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lastRenderedPageBreak/>
        <w:tab/>
        <w:t>Воспользуемся</w:t>
      </w:r>
      <w:r w:rsidR="00F5157A">
        <w:t xml:space="preserve"> </w:t>
      </w:r>
      <w:r w:rsidRPr="002C42FC">
        <w:t>методом неопределенных множителей Лагранжа. Опустив промежуточные результаты и преобразования, конечную систему уравнений для расчета состава сложной химической системы в условиях теплового и химического неравновесия можно записать в виде:</w:t>
      </w:r>
    </w:p>
    <w:p w:rsidR="002C42FC" w:rsidRPr="002C42FC" w:rsidRDefault="00A870A7" w:rsidP="00EF537E">
      <w:pPr>
        <w:spacing w:before="240" w:line="360" w:lineRule="auto"/>
        <w:jc w:val="right"/>
      </w:pPr>
      <w:r w:rsidRPr="002C42FC">
        <w:rPr>
          <w:b/>
          <w:noProof/>
          <w:position w:val="-28"/>
        </w:rPr>
        <w:object w:dxaOrig="1740" w:dyaOrig="720">
          <v:shape id="_x0000_i1046" type="#_x0000_t75" style="width:86.95pt;height:36pt" o:ole="">
            <v:imagedata r:id="rId51" o:title=""/>
          </v:shape>
          <o:OLEObject Type="Embed" ProgID="Equation.3" ShapeID="_x0000_i1046" DrawAspect="Content" ObjectID="_1509200035" r:id="rId52"/>
        </w:object>
      </w:r>
      <w:r w:rsidR="002C42FC" w:rsidRPr="002C42FC">
        <w:t xml:space="preserve"> для равновесных веществ     </w:t>
      </w:r>
      <w:r w:rsidR="002C42FC" w:rsidRPr="00A870A7">
        <w:rPr>
          <w:i/>
        </w:rPr>
        <w:t>j</w:t>
      </w:r>
      <w:r w:rsidR="002C42FC" w:rsidRPr="002C42FC">
        <w:t>=1,...,</w:t>
      </w:r>
      <w:r w:rsidR="002C42FC" w:rsidRPr="00A870A7">
        <w:rPr>
          <w:i/>
        </w:rPr>
        <w:t>NG</w:t>
      </w:r>
      <w:r w:rsidR="002C42FC" w:rsidRPr="002C42FC">
        <w:t xml:space="preserve">;          </w:t>
      </w:r>
      <w:r w:rsidRPr="00A870A7">
        <w:t>(9)</w:t>
      </w:r>
    </w:p>
    <w:p w:rsidR="002C42FC" w:rsidRPr="002C42FC" w:rsidRDefault="00A870A7" w:rsidP="00EF537E">
      <w:pPr>
        <w:spacing w:before="240" w:line="360" w:lineRule="auto"/>
        <w:jc w:val="right"/>
      </w:pPr>
      <w:r w:rsidRPr="002C42FC">
        <w:rPr>
          <w:b/>
          <w:noProof/>
          <w:position w:val="-14"/>
        </w:rPr>
        <w:object w:dxaOrig="1300" w:dyaOrig="400">
          <v:shape id="_x0000_i1047" type="#_x0000_t75" style="width:65.2pt;height:20.4pt" o:ole="">
            <v:imagedata r:id="rId53" o:title=""/>
          </v:shape>
          <o:OLEObject Type="Embed" ProgID="Equation.3" ShapeID="_x0000_i1047" DrawAspect="Content" ObjectID="_1509200036" r:id="rId54"/>
        </w:object>
      </w:r>
      <w:r w:rsidR="002C42FC" w:rsidRPr="002C42FC">
        <w:t xml:space="preserve">      для замороженных веществ  </w:t>
      </w:r>
      <w:r w:rsidR="002C42FC" w:rsidRPr="00A870A7">
        <w:rPr>
          <w:i/>
        </w:rPr>
        <w:t>j</w:t>
      </w:r>
      <w:r w:rsidR="002C42FC" w:rsidRPr="002C42FC">
        <w:t>=1,...,</w:t>
      </w:r>
      <w:r w:rsidR="002C42FC" w:rsidRPr="00A870A7">
        <w:rPr>
          <w:i/>
        </w:rPr>
        <w:t>NG</w:t>
      </w:r>
      <w:r w:rsidR="002C42FC" w:rsidRPr="002C42FC">
        <w:t xml:space="preserve">;          </w:t>
      </w:r>
      <w:r w:rsidRPr="00A870A7">
        <w:t>(10)</w:t>
      </w:r>
    </w:p>
    <w:p w:rsidR="002C42FC" w:rsidRPr="002C42FC" w:rsidRDefault="00A870A7" w:rsidP="00EF537E">
      <w:pPr>
        <w:spacing w:before="240" w:line="360" w:lineRule="auto"/>
        <w:jc w:val="right"/>
      </w:pPr>
      <w:r w:rsidRPr="002C42FC">
        <w:rPr>
          <w:b/>
          <w:noProof/>
          <w:position w:val="-28"/>
        </w:rPr>
        <w:object w:dxaOrig="1719" w:dyaOrig="720">
          <v:shape id="_x0000_i1048" type="#_x0000_t75" style="width:85.6pt;height:36pt" o:ole="">
            <v:imagedata r:id="rId55" o:title=""/>
          </v:shape>
          <o:OLEObject Type="Embed" ProgID="Equation.3" ShapeID="_x0000_i1048" DrawAspect="Content" ObjectID="_1509200037" r:id="rId56"/>
        </w:object>
      </w:r>
      <w:r w:rsidR="002C42FC" w:rsidRPr="002C42FC">
        <w:t xml:space="preserve"> для равновесных веществ     </w:t>
      </w:r>
      <w:r w:rsidR="002C42FC" w:rsidRPr="00A870A7">
        <w:rPr>
          <w:i/>
        </w:rPr>
        <w:t>j</w:t>
      </w:r>
      <w:r w:rsidR="002C42FC" w:rsidRPr="002C42FC">
        <w:t>=1,...,</w:t>
      </w:r>
      <w:r w:rsidR="002C42FC" w:rsidRPr="00A870A7">
        <w:rPr>
          <w:i/>
        </w:rPr>
        <w:t>NC</w:t>
      </w:r>
      <w:r w:rsidR="002C42FC" w:rsidRPr="002C42FC">
        <w:t xml:space="preserve">;          </w:t>
      </w:r>
      <w:r w:rsidRPr="00A870A7">
        <w:t>(11)</w:t>
      </w:r>
    </w:p>
    <w:p w:rsidR="002C42FC" w:rsidRPr="002C42FC" w:rsidRDefault="00A870A7" w:rsidP="00EF537E">
      <w:pPr>
        <w:spacing w:before="240" w:line="360" w:lineRule="auto"/>
        <w:jc w:val="right"/>
      </w:pPr>
      <w:r w:rsidRPr="002C42FC">
        <w:rPr>
          <w:b/>
          <w:noProof/>
          <w:position w:val="-14"/>
        </w:rPr>
        <w:object w:dxaOrig="1240" w:dyaOrig="400">
          <v:shape id="_x0000_i1049" type="#_x0000_t75" style="width:61.8pt;height:20.4pt" o:ole="">
            <v:imagedata r:id="rId57" o:title=""/>
          </v:shape>
          <o:OLEObject Type="Embed" ProgID="Equation.3" ShapeID="_x0000_i1049" DrawAspect="Content" ObjectID="_1509200038" r:id="rId58"/>
        </w:object>
      </w:r>
      <w:r w:rsidR="002C42FC" w:rsidRPr="002C42FC">
        <w:t xml:space="preserve">      для замороженных веществ  </w:t>
      </w:r>
      <w:r w:rsidR="002C42FC" w:rsidRPr="00A870A7">
        <w:rPr>
          <w:i/>
        </w:rPr>
        <w:t>j</w:t>
      </w:r>
      <w:r w:rsidR="002C42FC" w:rsidRPr="002C42FC">
        <w:t>=1,...,</w:t>
      </w:r>
      <w:r w:rsidR="002C42FC" w:rsidRPr="00A870A7">
        <w:rPr>
          <w:i/>
        </w:rPr>
        <w:t>NC</w:t>
      </w:r>
      <w:r w:rsidR="002C42FC" w:rsidRPr="002C42FC">
        <w:t xml:space="preserve">;          </w:t>
      </w:r>
      <w:r w:rsidRPr="00A870A7">
        <w:t>(12)</w:t>
      </w:r>
    </w:p>
    <w:p w:rsidR="002C42FC" w:rsidRPr="002C42FC" w:rsidRDefault="00A870A7" w:rsidP="00EF537E">
      <w:pPr>
        <w:spacing w:before="240" w:line="360" w:lineRule="auto"/>
        <w:jc w:val="right"/>
      </w:pPr>
      <w:r w:rsidRPr="002C42FC">
        <w:rPr>
          <w:position w:val="-30"/>
        </w:rPr>
        <w:object w:dxaOrig="2560" w:dyaOrig="700">
          <v:shape id="_x0000_i1050" type="#_x0000_t75" style="width:127.7pt;height:35.3pt" o:ole="">
            <v:imagedata r:id="rId59" o:title=""/>
          </v:shape>
          <o:OLEObject Type="Embed" ProgID="Equation.3" ShapeID="_x0000_i1050" DrawAspect="Content" ObjectID="_1509200039" r:id="rId60"/>
        </w:object>
      </w:r>
      <w:r w:rsidR="002C42FC" w:rsidRPr="002C42FC">
        <w:t xml:space="preserve"> ,         </w:t>
      </w:r>
      <w:r w:rsidR="002C42FC" w:rsidRPr="00A870A7">
        <w:rPr>
          <w:i/>
        </w:rPr>
        <w:t>i</w:t>
      </w:r>
      <w:r w:rsidR="002C42FC" w:rsidRPr="002C42FC">
        <w:t>=1,...,</w:t>
      </w:r>
      <w:r w:rsidR="002C42FC" w:rsidRPr="00A870A7">
        <w:rPr>
          <w:i/>
        </w:rPr>
        <w:t>NEL</w:t>
      </w:r>
      <w:r w:rsidR="002C42FC" w:rsidRPr="002C42FC">
        <w:t xml:space="preserve">;                               </w:t>
      </w:r>
      <w:r w:rsidRPr="00A870A7">
        <w:t>(13)</w:t>
      </w:r>
    </w:p>
    <w:p w:rsidR="002C42FC" w:rsidRPr="002C42FC" w:rsidRDefault="00A870A7" w:rsidP="00EF537E">
      <w:pPr>
        <w:spacing w:before="240" w:line="360" w:lineRule="auto"/>
        <w:jc w:val="both"/>
      </w:pPr>
      <w:r w:rsidRPr="00A870A7">
        <w:rPr>
          <w:position w:val="-12"/>
        </w:rPr>
        <w:object w:dxaOrig="680" w:dyaOrig="360">
          <v:shape id="_x0000_i1051" type="#_x0000_t75" style="width:33.95pt;height:18.35pt" o:ole="">
            <v:imagedata r:id="rId61" o:title=""/>
          </v:shape>
          <o:OLEObject Type="Embed" ProgID="Equation.3" ShapeID="_x0000_i1051" DrawAspect="Content" ObjectID="_1509200040" r:id="rId62"/>
        </w:object>
      </w:r>
      <w:r w:rsidR="002C42FC" w:rsidRPr="002C42FC">
        <w:t xml:space="preserve"> </w:t>
      </w:r>
      <w:r w:rsidR="002C42FC" w:rsidRPr="002C42FC">
        <w:sym w:font="Symbol" w:char="F0EC"/>
      </w:r>
      <w:r w:rsidR="002C42FC" w:rsidRPr="002C42FC">
        <w:t xml:space="preserve">для конденсированных фаз, не находящихся </w:t>
      </w:r>
      <w:r w:rsidRPr="00A870A7">
        <w:t>(14)</w:t>
      </w:r>
      <w:r w:rsidR="002C42FC" w:rsidRPr="002C42FC">
        <w:t xml:space="preserve">                                                                                 </w:t>
      </w:r>
      <w:r w:rsidRPr="002C42FC">
        <w:rPr>
          <w:position w:val="-14"/>
        </w:rPr>
        <w:object w:dxaOrig="999" w:dyaOrig="380">
          <v:shape id="_x0000_i1052" type="#_x0000_t75" style="width:49.6pt;height:19pt" o:ole="">
            <v:imagedata r:id="rId63" o:title=""/>
          </v:shape>
          <o:OLEObject Type="Embed" ProgID="Equation.3" ShapeID="_x0000_i1052" DrawAspect="Content" ObjectID="_1509200041" r:id="rId64"/>
        </w:object>
      </w:r>
      <w:r w:rsidR="002C42FC" w:rsidRPr="002C42FC">
        <w:t xml:space="preserve"> </w:t>
      </w:r>
      <w:r w:rsidR="002C42FC" w:rsidRPr="002C42FC">
        <w:sym w:font="Symbol" w:char="F0EE"/>
      </w:r>
      <w:r w:rsidR="002C42FC" w:rsidRPr="002C42FC">
        <w:tab/>
        <w:t xml:space="preserve">в тепловом равновесии с газовой фазой;               </w:t>
      </w:r>
      <w:r w:rsidRPr="00A870A7">
        <w:t>(15)</w:t>
      </w:r>
    </w:p>
    <w:p w:rsidR="002C42FC" w:rsidRPr="002C42FC" w:rsidRDefault="00A870A7" w:rsidP="00EF537E">
      <w:pPr>
        <w:spacing w:before="240" w:line="360" w:lineRule="auto"/>
        <w:jc w:val="both"/>
      </w:pPr>
      <w:r w:rsidRPr="00A870A7">
        <w:rPr>
          <w:position w:val="-12"/>
        </w:rPr>
        <w:object w:dxaOrig="600" w:dyaOrig="360">
          <v:shape id="_x0000_i1053" type="#_x0000_t75" style="width:29.9pt;height:18.35pt" o:ole="">
            <v:imagedata r:id="rId65" o:title=""/>
          </v:shape>
          <o:OLEObject Type="Embed" ProgID="Equation.3" ShapeID="_x0000_i1053" DrawAspect="Content" ObjectID="_1509200042" r:id="rId66"/>
        </w:object>
      </w:r>
      <w:r w:rsidR="002C42FC" w:rsidRPr="002C42FC">
        <w:t xml:space="preserve"> или </w:t>
      </w:r>
      <w:r w:rsidRPr="00A870A7">
        <w:rPr>
          <w:position w:val="-12"/>
        </w:rPr>
        <w:object w:dxaOrig="660" w:dyaOrig="360">
          <v:shape id="_x0000_i1054" type="#_x0000_t75" style="width:33.3pt;height:18.35pt" o:ole="">
            <v:imagedata r:id="rId67" o:title=""/>
          </v:shape>
          <o:OLEObject Type="Embed" ProgID="Equation.3" ShapeID="_x0000_i1054" DrawAspect="Content" ObjectID="_1509200043" r:id="rId68"/>
        </w:object>
      </w:r>
      <w:r w:rsidR="002C42FC" w:rsidRPr="002C42FC">
        <w:t xml:space="preserve">.                                                                </w:t>
      </w:r>
      <w:r w:rsidRPr="00A870A7">
        <w:t>(16)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</w:r>
      <w:proofErr w:type="spellStart"/>
      <w:r w:rsidRPr="002C42FC">
        <w:t>Cистема</w:t>
      </w:r>
      <w:proofErr w:type="spellEnd"/>
      <w:r w:rsidRPr="002C42FC">
        <w:t xml:space="preserve"> уравнений </w:t>
      </w:r>
      <w:r w:rsidR="00A870A7" w:rsidRPr="00A870A7">
        <w:t>(9)</w:t>
      </w:r>
      <w:r w:rsidRPr="002C42FC">
        <w:t xml:space="preserve"> — </w:t>
      </w:r>
      <w:r w:rsidR="00A870A7" w:rsidRPr="00A870A7">
        <w:t>(16)</w:t>
      </w:r>
      <w:r w:rsidRPr="002C42FC">
        <w:t xml:space="preserve"> позволяет рассчитать состав сложной химической системы в условиях теплового и химического неравновесия в случае, если химические потенциалы веществ могут быть явно выражены через заданные параметры и переменные состава. В противном случае система  уравнений </w:t>
      </w:r>
      <w:r w:rsidR="00A870A7" w:rsidRPr="00A870A7">
        <w:t>(9)</w:t>
      </w:r>
      <w:r w:rsidRPr="002C42FC">
        <w:t xml:space="preserve"> — </w:t>
      </w:r>
      <w:r w:rsidR="00A870A7" w:rsidRPr="00A870A7">
        <w:t>(16)</w:t>
      </w:r>
      <w:r w:rsidRPr="002C42FC">
        <w:t xml:space="preserve"> не доопределена. </w:t>
      </w:r>
    </w:p>
    <w:p w:rsidR="002C42FC" w:rsidRPr="002C42FC" w:rsidRDefault="002C42FC" w:rsidP="00EF537E">
      <w:pPr>
        <w:spacing w:before="240" w:line="360" w:lineRule="auto"/>
        <w:jc w:val="both"/>
      </w:pPr>
      <w:r w:rsidRPr="002C42FC">
        <w:tab/>
        <w:t xml:space="preserve">Уравнения </w:t>
      </w:r>
      <w:r w:rsidR="00A870A7" w:rsidRPr="00A870A7">
        <w:t>(9)</w:t>
      </w:r>
      <w:r w:rsidRPr="002C42FC">
        <w:t xml:space="preserve"> и </w:t>
      </w:r>
      <w:r w:rsidR="00A870A7" w:rsidRPr="00A870A7">
        <w:t>(11)</w:t>
      </w:r>
      <w:r w:rsidR="00723F17">
        <w:t>, вообще говоря,</w:t>
      </w:r>
      <w:r w:rsidRPr="002C42FC">
        <w:t xml:space="preserve"> не линейны относительно переменных состава. Поэтому в общем случае система уравнений </w:t>
      </w:r>
      <w:r w:rsidR="00A870A7" w:rsidRPr="00A870A7">
        <w:t>(9)</w:t>
      </w:r>
      <w:r w:rsidRPr="002C42FC">
        <w:t xml:space="preserve"> — </w:t>
      </w:r>
      <w:r w:rsidR="00A870A7" w:rsidRPr="00A870A7">
        <w:t>(16)</w:t>
      </w:r>
      <w:r w:rsidRPr="002C42FC">
        <w:t xml:space="preserve"> не решается в явном виде и требует итерационного решения.</w:t>
      </w:r>
    </w:p>
    <w:bookmarkEnd w:id="12"/>
    <w:p w:rsidR="003F6CCE" w:rsidRPr="002C42FC" w:rsidRDefault="003F6CCE" w:rsidP="00EF537E">
      <w:pPr>
        <w:spacing w:before="240" w:line="360" w:lineRule="auto"/>
        <w:jc w:val="both"/>
      </w:pPr>
    </w:p>
    <w:sectPr w:rsidR="003F6CCE" w:rsidRPr="002C42FC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F7" w:rsidRDefault="007830F7" w:rsidP="00B111A6">
      <w:r>
        <w:separator/>
      </w:r>
    </w:p>
  </w:endnote>
  <w:endnote w:type="continuationSeparator" w:id="0">
    <w:p w:rsidR="007830F7" w:rsidRDefault="007830F7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F7" w:rsidRDefault="007830F7" w:rsidP="00B111A6">
      <w:r>
        <w:separator/>
      </w:r>
    </w:p>
  </w:footnote>
  <w:footnote w:type="continuationSeparator" w:id="0">
    <w:p w:rsidR="007830F7" w:rsidRDefault="007830F7" w:rsidP="00B111A6">
      <w:r>
        <w:continuationSeparator/>
      </w:r>
    </w:p>
  </w:footnote>
  <w:footnote w:id="1">
    <w:p w:rsidR="002C42FC" w:rsidRPr="002C42FC" w:rsidRDefault="002C42FC" w:rsidP="002C42FC">
      <w:pPr>
        <w:pStyle w:val="24"/>
        <w:ind w:left="0" w:firstLine="0"/>
        <w:rPr>
          <w:sz w:val="20"/>
        </w:rPr>
      </w:pPr>
      <w:r w:rsidRPr="002C42FC">
        <w:rPr>
          <w:rStyle w:val="a3"/>
          <w:sz w:val="20"/>
        </w:rPr>
        <w:footnoteRef/>
      </w:r>
      <w:r w:rsidRPr="002C42FC">
        <w:rPr>
          <w:sz w:val="20"/>
        </w:rPr>
        <w:t xml:space="preserve"> </w:t>
      </w:r>
      <w:r w:rsidRPr="002C42FC">
        <w:rPr>
          <w:rFonts w:ascii="Times New Roman" w:hAnsi="Times New Roman"/>
          <w:sz w:val="20"/>
        </w:rPr>
        <w:t xml:space="preserve">Пригожин И. Введение в термодинамику необратимых процессов. - М.: Изд-во </w:t>
      </w:r>
      <w:proofErr w:type="spellStart"/>
      <w:r w:rsidRPr="002C42FC">
        <w:rPr>
          <w:rFonts w:ascii="Times New Roman" w:hAnsi="Times New Roman"/>
          <w:sz w:val="20"/>
        </w:rPr>
        <w:t>иностр</w:t>
      </w:r>
      <w:proofErr w:type="spellEnd"/>
      <w:r w:rsidRPr="002C42FC">
        <w:rPr>
          <w:rFonts w:ascii="Times New Roman" w:hAnsi="Times New Roman"/>
          <w:sz w:val="20"/>
        </w:rPr>
        <w:t xml:space="preserve">. </w:t>
      </w:r>
      <w:proofErr w:type="gramStart"/>
      <w:r w:rsidRPr="002C42FC">
        <w:rPr>
          <w:rFonts w:ascii="Times New Roman" w:hAnsi="Times New Roman"/>
          <w:sz w:val="20"/>
        </w:rPr>
        <w:t>лит</w:t>
      </w:r>
      <w:proofErr w:type="gramEnd"/>
      <w:r w:rsidRPr="002C42FC">
        <w:rPr>
          <w:rFonts w:ascii="Times New Roman" w:hAnsi="Times New Roman"/>
          <w:sz w:val="20"/>
        </w:rPr>
        <w:t>., 1960.  127 с.</w:t>
      </w:r>
    </w:p>
  </w:footnote>
  <w:footnote w:id="2">
    <w:p w:rsidR="002C42FC" w:rsidRPr="002C42FC" w:rsidRDefault="002C42FC" w:rsidP="002C42FC">
      <w:pPr>
        <w:pStyle w:val="a4"/>
      </w:pPr>
      <w:r w:rsidRPr="002C42FC">
        <w:rPr>
          <w:rStyle w:val="a3"/>
        </w:rPr>
        <w:footnoteRef/>
      </w:r>
      <w:r w:rsidRPr="002C42FC">
        <w:t xml:space="preserve"> Булатов Н.К., </w:t>
      </w:r>
      <w:proofErr w:type="spellStart"/>
      <w:r w:rsidRPr="002C42FC">
        <w:t>Лундин</w:t>
      </w:r>
      <w:proofErr w:type="spellEnd"/>
      <w:r w:rsidRPr="002C42FC">
        <w:t xml:space="preserve"> А.Б. Термодинамику необратимых физико-химических</w:t>
      </w:r>
      <w:r>
        <w:t xml:space="preserve"> процессов. - М.: Химия, 1984. </w:t>
      </w:r>
      <w:r w:rsidRPr="002C42FC">
        <w:t xml:space="preserve"> 336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37969"/>
    <w:rsid w:val="00044B37"/>
    <w:rsid w:val="000C570E"/>
    <w:rsid w:val="000D78DB"/>
    <w:rsid w:val="000E5A5B"/>
    <w:rsid w:val="001A0598"/>
    <w:rsid w:val="001C7321"/>
    <w:rsid w:val="00230BFE"/>
    <w:rsid w:val="0023179B"/>
    <w:rsid w:val="0024120F"/>
    <w:rsid w:val="002B5FCB"/>
    <w:rsid w:val="002C42FC"/>
    <w:rsid w:val="0036525C"/>
    <w:rsid w:val="00367F8B"/>
    <w:rsid w:val="00392C0B"/>
    <w:rsid w:val="003F6CCE"/>
    <w:rsid w:val="00411A81"/>
    <w:rsid w:val="0046771C"/>
    <w:rsid w:val="0047659F"/>
    <w:rsid w:val="004E69AC"/>
    <w:rsid w:val="0051644E"/>
    <w:rsid w:val="00541A47"/>
    <w:rsid w:val="00557B0E"/>
    <w:rsid w:val="00586C62"/>
    <w:rsid w:val="005F50E2"/>
    <w:rsid w:val="006557D7"/>
    <w:rsid w:val="00694D17"/>
    <w:rsid w:val="00696A02"/>
    <w:rsid w:val="006B3711"/>
    <w:rsid w:val="006D7F98"/>
    <w:rsid w:val="00722F46"/>
    <w:rsid w:val="00723F17"/>
    <w:rsid w:val="00726D7A"/>
    <w:rsid w:val="007830F7"/>
    <w:rsid w:val="00786662"/>
    <w:rsid w:val="007A2F6E"/>
    <w:rsid w:val="007B09FA"/>
    <w:rsid w:val="007E0C0F"/>
    <w:rsid w:val="00806DCC"/>
    <w:rsid w:val="008566DD"/>
    <w:rsid w:val="00861292"/>
    <w:rsid w:val="00875B74"/>
    <w:rsid w:val="008B3931"/>
    <w:rsid w:val="008F3B3A"/>
    <w:rsid w:val="00915665"/>
    <w:rsid w:val="00971799"/>
    <w:rsid w:val="009F3E1B"/>
    <w:rsid w:val="009F53AD"/>
    <w:rsid w:val="00A14F07"/>
    <w:rsid w:val="00A34C2A"/>
    <w:rsid w:val="00A729ED"/>
    <w:rsid w:val="00A870A7"/>
    <w:rsid w:val="00AC3E67"/>
    <w:rsid w:val="00AC54AF"/>
    <w:rsid w:val="00B111A6"/>
    <w:rsid w:val="00B90346"/>
    <w:rsid w:val="00B976FF"/>
    <w:rsid w:val="00BA794D"/>
    <w:rsid w:val="00BB485F"/>
    <w:rsid w:val="00BB7280"/>
    <w:rsid w:val="00C12311"/>
    <w:rsid w:val="00C76969"/>
    <w:rsid w:val="00D070FE"/>
    <w:rsid w:val="00D42D1B"/>
    <w:rsid w:val="00D50A12"/>
    <w:rsid w:val="00D51DC8"/>
    <w:rsid w:val="00DC0DBC"/>
    <w:rsid w:val="00DD5235"/>
    <w:rsid w:val="00E077A5"/>
    <w:rsid w:val="00E1224E"/>
    <w:rsid w:val="00E26835"/>
    <w:rsid w:val="00EF537E"/>
    <w:rsid w:val="00F5157A"/>
    <w:rsid w:val="00F63E1C"/>
    <w:rsid w:val="00F75932"/>
    <w:rsid w:val="00FB46C6"/>
    <w:rsid w:val="00FC663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24">
    <w:name w:val="List 2"/>
    <w:basedOn w:val="a"/>
    <w:unhideWhenUsed/>
    <w:rsid w:val="002C42FC"/>
    <w:pPr>
      <w:overflowPunct w:val="0"/>
      <w:autoSpaceDE w:val="0"/>
      <w:autoSpaceDN w:val="0"/>
      <w:adjustRightInd w:val="0"/>
      <w:spacing w:before="240"/>
      <w:ind w:left="566" w:hanging="283"/>
      <w:jc w:val="both"/>
    </w:pPr>
    <w:rPr>
      <w:rFonts w:ascii="SchoolBook" w:hAnsi="SchoolBook"/>
      <w:sz w:val="28"/>
      <w:szCs w:val="20"/>
    </w:rPr>
  </w:style>
  <w:style w:type="paragraph" w:styleId="aa">
    <w:name w:val="TOC Heading"/>
    <w:basedOn w:val="1"/>
    <w:next w:val="a"/>
    <w:uiPriority w:val="39"/>
    <w:semiHidden/>
    <w:unhideWhenUsed/>
    <w:qFormat/>
    <w:rsid w:val="00EF537E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24">
    <w:name w:val="List 2"/>
    <w:basedOn w:val="a"/>
    <w:unhideWhenUsed/>
    <w:rsid w:val="002C42FC"/>
    <w:pPr>
      <w:overflowPunct w:val="0"/>
      <w:autoSpaceDE w:val="0"/>
      <w:autoSpaceDN w:val="0"/>
      <w:adjustRightInd w:val="0"/>
      <w:spacing w:before="240"/>
      <w:ind w:left="566" w:hanging="283"/>
      <w:jc w:val="both"/>
    </w:pPr>
    <w:rPr>
      <w:rFonts w:ascii="SchoolBook" w:hAnsi="SchoolBook"/>
      <w:sz w:val="28"/>
      <w:szCs w:val="20"/>
    </w:rPr>
  </w:style>
  <w:style w:type="paragraph" w:styleId="aa">
    <w:name w:val="TOC Heading"/>
    <w:basedOn w:val="1"/>
    <w:next w:val="a"/>
    <w:uiPriority w:val="39"/>
    <w:semiHidden/>
    <w:unhideWhenUsed/>
    <w:qFormat/>
    <w:rsid w:val="00EF537E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F0E2-F251-48F6-A706-F4484225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8980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17</cp:revision>
  <dcterms:created xsi:type="dcterms:W3CDTF">2015-08-13T19:11:00Z</dcterms:created>
  <dcterms:modified xsi:type="dcterms:W3CDTF">2015-11-16T14:20:00Z</dcterms:modified>
</cp:coreProperties>
</file>