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0D" w:rsidRPr="00E10211" w:rsidRDefault="00B111A6" w:rsidP="00E10211">
      <w:pPr>
        <w:spacing w:line="360" w:lineRule="auto"/>
        <w:rPr>
          <w:b/>
          <w:sz w:val="28"/>
        </w:rPr>
      </w:pPr>
      <w:bookmarkStart w:id="0" w:name="_Toc35154149"/>
      <w:bookmarkStart w:id="1" w:name="_Toc40708506"/>
      <w:bookmarkStart w:id="2" w:name="_Toc40708618"/>
      <w:bookmarkStart w:id="3" w:name="_Toc47417269"/>
      <w:bookmarkStart w:id="4" w:name="_Toc47519806"/>
      <w:bookmarkStart w:id="5" w:name="_Toc47520390"/>
      <w:bookmarkStart w:id="6" w:name="_Toc47520506"/>
      <w:bookmarkStart w:id="7" w:name="_Toc47528242"/>
      <w:bookmarkStart w:id="8" w:name="_Toc47588807"/>
      <w:bookmarkStart w:id="9" w:name="_Toc47716448"/>
      <w:bookmarkStart w:id="10" w:name="_Toc47778318"/>
      <w:bookmarkStart w:id="11" w:name="_Toc47778851"/>
      <w:r w:rsidRPr="00E10211">
        <w:rPr>
          <w:b/>
          <w:sz w:val="28"/>
        </w:rPr>
        <w:t xml:space="preserve">Лекция </w:t>
      </w:r>
      <w:r w:rsidR="00E10211" w:rsidRPr="00E10211">
        <w:rPr>
          <w:b/>
          <w:sz w:val="28"/>
        </w:rPr>
        <w:t>6</w:t>
      </w:r>
      <w:r w:rsidR="0046771C" w:rsidRPr="00E10211">
        <w:rPr>
          <w:b/>
          <w:sz w:val="28"/>
        </w:rPr>
        <w:t>.</w:t>
      </w:r>
      <w:r w:rsidRPr="00E10211">
        <w:rPr>
          <w:b/>
          <w:sz w:val="28"/>
        </w:rPr>
        <w:t xml:space="preserve"> </w:t>
      </w:r>
      <w:r w:rsidR="004314D5" w:rsidRPr="00E10211">
        <w:rPr>
          <w:b/>
          <w:sz w:val="28"/>
        </w:rPr>
        <w:t>Учет ионизации в термодинамическом расчете</w:t>
      </w:r>
    </w:p>
    <w:p w:rsidR="00806DCC" w:rsidRDefault="00806DCC" w:rsidP="00E10211">
      <w:pPr>
        <w:spacing w:line="360" w:lineRule="auto"/>
        <w:ind w:firstLine="709"/>
        <w:jc w:val="center"/>
        <w:rPr>
          <w:b/>
        </w:rPr>
      </w:pPr>
    </w:p>
    <w:p w:rsidR="00FE4F6D" w:rsidRDefault="001A0598" w:rsidP="00E10211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C663A">
        <w:rPr>
          <w:b/>
          <w:bCs/>
        </w:rPr>
        <w:fldChar w:fldCharType="begin"/>
      </w:r>
      <w:r w:rsidR="00B111A6" w:rsidRPr="00FC663A">
        <w:rPr>
          <w:b/>
          <w:bCs/>
        </w:rPr>
        <w:instrText xml:space="preserve"> TOC \o "1-3" \h \z \u </w:instrText>
      </w:r>
      <w:r w:rsidRPr="00FC663A">
        <w:rPr>
          <w:b/>
          <w:bCs/>
        </w:rPr>
        <w:fldChar w:fldCharType="separate"/>
      </w:r>
      <w:hyperlink w:anchor="_Toc427315790" w:history="1">
        <w:bookmarkStart w:id="12" w:name="_Toc427309246"/>
        <w:r w:rsidR="00FE4F6D">
          <w:rPr>
            <w:noProof/>
            <w:position w:val="-10"/>
          </w:rPr>
          <w:object w:dxaOrig="180" w:dyaOrig="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9pt;height:17.25pt" o:ole="">
              <v:imagedata r:id="rId9" o:title=""/>
            </v:shape>
            <o:OLEObject Type="Embed" ProgID="Equation.2" ShapeID="_x0000_i1025" DrawAspect="Content" ObjectID="_1509200383" r:id="rId10"/>
          </w:object>
        </w:r>
        <w:bookmarkEnd w:id="12"/>
        <w:r w:rsidR="00FE4F6D" w:rsidRPr="00D2483C">
          <w:rPr>
            <w:rStyle w:val="a6"/>
            <w:noProof/>
          </w:rPr>
          <w:t xml:space="preserve"> Учет ионизации в термодинамическом расчете</w:t>
        </w:r>
        <w:r w:rsidR="00FE4F6D">
          <w:rPr>
            <w:noProof/>
            <w:webHidden/>
          </w:rPr>
          <w:tab/>
        </w:r>
        <w:r w:rsidR="00FE4F6D">
          <w:rPr>
            <w:noProof/>
            <w:webHidden/>
          </w:rPr>
          <w:fldChar w:fldCharType="begin"/>
        </w:r>
        <w:r w:rsidR="00FE4F6D">
          <w:rPr>
            <w:noProof/>
            <w:webHidden/>
          </w:rPr>
          <w:instrText xml:space="preserve"> PAGEREF _Toc427315790 \h </w:instrText>
        </w:r>
        <w:r w:rsidR="00FE4F6D">
          <w:rPr>
            <w:noProof/>
            <w:webHidden/>
          </w:rPr>
        </w:r>
        <w:r w:rsidR="00FE4F6D">
          <w:rPr>
            <w:noProof/>
            <w:webHidden/>
          </w:rPr>
          <w:fldChar w:fldCharType="separate"/>
        </w:r>
        <w:r w:rsidR="00FE4F6D">
          <w:rPr>
            <w:noProof/>
            <w:webHidden/>
          </w:rPr>
          <w:t>2</w:t>
        </w:r>
        <w:r w:rsidR="00FE4F6D">
          <w:rPr>
            <w:noProof/>
            <w:webHidden/>
          </w:rPr>
          <w:fldChar w:fldCharType="end"/>
        </w:r>
      </w:hyperlink>
    </w:p>
    <w:p w:rsidR="00367F8B" w:rsidRDefault="001A0598" w:rsidP="00E10211">
      <w:pPr>
        <w:pStyle w:val="1"/>
        <w:spacing w:line="360" w:lineRule="auto"/>
        <w:rPr>
          <w:bCs/>
        </w:rPr>
      </w:pPr>
      <w:r w:rsidRPr="00FC663A">
        <w:rPr>
          <w:bCs/>
        </w:rPr>
        <w:fldChar w:fldCharType="end"/>
      </w:r>
      <w:r w:rsidR="00B111A6" w:rsidRPr="00FC663A">
        <w:rPr>
          <w:bCs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Start w:id="13" w:name="_Toc427315790"/>
    <w:p w:rsidR="004314D5" w:rsidRPr="003A600D" w:rsidRDefault="00A0715C" w:rsidP="00E10211">
      <w:pPr>
        <w:pStyle w:val="1"/>
        <w:spacing w:line="360" w:lineRule="auto"/>
      </w:pPr>
      <w:r>
        <w:rPr>
          <w:position w:val="-10"/>
          <w:sz w:val="24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2" ShapeID="_x0000_i1026" DrawAspect="Content" ObjectID="_1509200384" r:id="rId11"/>
        </w:object>
      </w:r>
      <w:r w:rsidR="004314D5" w:rsidRPr="004314D5">
        <w:t xml:space="preserve"> </w:t>
      </w:r>
      <w:r w:rsidR="004314D5">
        <w:t>Учет ионизации в термодинамическом расчете</w:t>
      </w:r>
      <w:bookmarkEnd w:id="13"/>
    </w:p>
    <w:p w:rsidR="004314D5" w:rsidRDefault="004314D5" w:rsidP="00E10211">
      <w:pPr>
        <w:spacing w:line="360" w:lineRule="auto"/>
        <w:jc w:val="both"/>
      </w:pPr>
    </w:p>
    <w:p w:rsidR="000C016D" w:rsidRDefault="00E71FDF" w:rsidP="00E10211">
      <w:pPr>
        <w:spacing w:line="360" w:lineRule="auto"/>
        <w:ind w:firstLine="709"/>
        <w:jc w:val="both"/>
        <w:rPr>
          <w:rStyle w:val="apple-converted-space"/>
          <w:shd w:val="clear" w:color="auto" w:fill="FFFFFF"/>
        </w:rPr>
      </w:pPr>
      <w:r w:rsidRPr="00E71FDF">
        <w:rPr>
          <w:rStyle w:val="aa"/>
          <w:shd w:val="clear" w:color="auto" w:fill="FFFFFF"/>
        </w:rPr>
        <w:t>ИОНИЗАЦИЯ</w:t>
      </w:r>
      <w:r w:rsidR="000C016D">
        <w:rPr>
          <w:rStyle w:val="aa"/>
          <w:shd w:val="clear" w:color="auto" w:fill="FFFFFF"/>
        </w:rPr>
        <w:t xml:space="preserve"> </w:t>
      </w:r>
      <w:r w:rsidRPr="00E71FDF">
        <w:rPr>
          <w:shd w:val="clear" w:color="auto" w:fill="FFFFFF"/>
        </w:rPr>
        <w:t>- превращение электрически нейтральных атомных частиц (атомов, молекул) в результате пре</w:t>
      </w:r>
      <w:r>
        <w:rPr>
          <w:shd w:val="clear" w:color="auto" w:fill="FFFFFF"/>
        </w:rPr>
        <w:t>вращения</w:t>
      </w:r>
      <w:r w:rsidR="00DA4534">
        <w:rPr>
          <w:shd w:val="clear" w:color="auto" w:fill="FFFFFF"/>
        </w:rPr>
        <w:t xml:space="preserve"> </w:t>
      </w:r>
      <w:r w:rsidR="00DA4534" w:rsidRPr="00DA4534">
        <w:rPr>
          <w:color w:val="3A3A3A"/>
          <w:shd w:val="clear" w:color="auto" w:fill="FFFFFF"/>
        </w:rPr>
        <w:t xml:space="preserve">под влиянием разнообразных внешних агентов (рентгеновские лучи, </w:t>
      </w:r>
      <w:r w:rsidR="00DA4534">
        <w:rPr>
          <w:color w:val="3A3A3A"/>
          <w:shd w:val="clear" w:color="auto" w:fill="FFFFFF"/>
        </w:rPr>
        <w:t>электрический разряд</w:t>
      </w:r>
      <w:r w:rsidR="00DA4534" w:rsidRPr="00DA4534">
        <w:rPr>
          <w:color w:val="3A3A3A"/>
          <w:shd w:val="clear" w:color="auto" w:fill="FFFFFF"/>
        </w:rPr>
        <w:t>, пламя и т. д.)</w:t>
      </w:r>
      <w:r w:rsidRPr="00DA4534">
        <w:rPr>
          <w:shd w:val="clear" w:color="auto" w:fill="FFFFFF"/>
        </w:rPr>
        <w:t xml:space="preserve"> из них одного или нескольких </w:t>
      </w:r>
      <w:r w:rsidRPr="00E71FDF">
        <w:rPr>
          <w:shd w:val="clear" w:color="auto" w:fill="FFFFFF"/>
        </w:rPr>
        <w:t>электронов в поло</w:t>
      </w:r>
      <w:r>
        <w:rPr>
          <w:shd w:val="clear" w:color="auto" w:fill="FFFFFF"/>
        </w:rPr>
        <w:t>жительные</w:t>
      </w:r>
      <w:r w:rsidRPr="00E71FDF">
        <w:rPr>
          <w:shd w:val="clear" w:color="auto" w:fill="FFFFFF"/>
        </w:rPr>
        <w:t xml:space="preserve"> ионы и свободные электроны.</w:t>
      </w:r>
      <w:r w:rsidR="000C016D">
        <w:rPr>
          <w:rStyle w:val="apple-converted-space"/>
          <w:shd w:val="clear" w:color="auto" w:fill="FFFFFF"/>
        </w:rPr>
        <w:t xml:space="preserve"> </w:t>
      </w:r>
      <w:r w:rsidR="00DA4534">
        <w:rPr>
          <w:rStyle w:val="apple-converted-space"/>
          <w:shd w:val="clear" w:color="auto" w:fill="FFFFFF"/>
        </w:rPr>
        <w:t xml:space="preserve"> </w:t>
      </w:r>
    </w:p>
    <w:p w:rsidR="000C016D" w:rsidRPr="000C016D" w:rsidRDefault="000C016D" w:rsidP="00E10211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Газовые среды в основном состоят из нейтральных молекул. В  определенных условиях часть молекул и/ или атомов может ионизироваться. </w:t>
      </w:r>
      <w:r w:rsidRPr="000C016D">
        <w:rPr>
          <w:color w:val="252525"/>
        </w:rPr>
        <w:t>Есть два основных способа ионизации в газах:</w:t>
      </w:r>
    </w:p>
    <w:p w:rsidR="000C016D" w:rsidRPr="000C016D" w:rsidRDefault="000C016D" w:rsidP="00E10211">
      <w:pPr>
        <w:numPr>
          <w:ilvl w:val="0"/>
          <w:numId w:val="5"/>
        </w:numPr>
        <w:shd w:val="clear" w:color="auto" w:fill="FFFFFF"/>
        <w:spacing w:line="360" w:lineRule="auto"/>
        <w:ind w:left="384"/>
        <w:jc w:val="both"/>
        <w:rPr>
          <w:color w:val="252525"/>
        </w:rPr>
      </w:pPr>
      <w:r w:rsidRPr="000C016D">
        <w:rPr>
          <w:color w:val="252525"/>
        </w:rPr>
        <w:t>Термическая ионизация</w:t>
      </w:r>
      <w:r>
        <w:rPr>
          <w:color w:val="252525"/>
        </w:rPr>
        <w:t xml:space="preserve"> </w:t>
      </w:r>
      <w:r w:rsidRPr="000C016D">
        <w:rPr>
          <w:color w:val="252525"/>
        </w:rPr>
        <w:t xml:space="preserve">— ионизация, при которой необходимую энергию для отрыва электрона от атома дают столкновения между атомами вследствие </w:t>
      </w:r>
      <w:r>
        <w:rPr>
          <w:color w:val="252525"/>
        </w:rPr>
        <w:t xml:space="preserve">сильного </w:t>
      </w:r>
      <w:r w:rsidRPr="000C016D">
        <w:rPr>
          <w:color w:val="252525"/>
        </w:rPr>
        <w:t>повышения температуры;</w:t>
      </w:r>
      <w:r>
        <w:rPr>
          <w:color w:val="252525"/>
        </w:rPr>
        <w:t xml:space="preserve"> </w:t>
      </w:r>
    </w:p>
    <w:p w:rsidR="000C016D" w:rsidRPr="000C016D" w:rsidRDefault="000C016D" w:rsidP="00E10211">
      <w:pPr>
        <w:numPr>
          <w:ilvl w:val="0"/>
          <w:numId w:val="5"/>
        </w:numPr>
        <w:shd w:val="clear" w:color="auto" w:fill="FFFFFF"/>
        <w:spacing w:line="360" w:lineRule="auto"/>
        <w:ind w:left="384"/>
        <w:jc w:val="both"/>
        <w:rPr>
          <w:color w:val="252525"/>
        </w:rPr>
      </w:pPr>
      <w:r w:rsidRPr="000C016D">
        <w:rPr>
          <w:color w:val="252525"/>
        </w:rPr>
        <w:t>Ионизация электрическим полем</w:t>
      </w:r>
      <w:r>
        <w:rPr>
          <w:color w:val="252525"/>
        </w:rPr>
        <w:t xml:space="preserve"> </w:t>
      </w:r>
      <w:r w:rsidRPr="000C016D">
        <w:rPr>
          <w:color w:val="252525"/>
        </w:rPr>
        <w:t>— ионизация</w:t>
      </w:r>
      <w:r w:rsidR="00DA4534">
        <w:rPr>
          <w:color w:val="252525"/>
        </w:rPr>
        <w:t>, возникающая при превышении</w:t>
      </w:r>
      <w:r w:rsidRPr="000C016D">
        <w:rPr>
          <w:color w:val="252525"/>
        </w:rPr>
        <w:t xml:space="preserve"> значения напряжения внутреннего электрического поля предельного значения</w:t>
      </w:r>
      <w:r>
        <w:rPr>
          <w:color w:val="252525"/>
        </w:rPr>
        <w:t xml:space="preserve">, </w:t>
      </w:r>
      <w:r w:rsidR="00DA4534">
        <w:rPr>
          <w:color w:val="252525"/>
        </w:rPr>
        <w:t>которое ведет к</w:t>
      </w:r>
      <w:r w:rsidRPr="000C016D">
        <w:rPr>
          <w:color w:val="252525"/>
        </w:rPr>
        <w:t xml:space="preserve"> отрыв</w:t>
      </w:r>
      <w:r w:rsidR="00DA4534">
        <w:rPr>
          <w:color w:val="252525"/>
        </w:rPr>
        <w:t>у</w:t>
      </w:r>
      <w:r w:rsidRPr="000C016D">
        <w:rPr>
          <w:color w:val="252525"/>
        </w:rPr>
        <w:t xml:space="preserve"> электронов от атомов газа.</w:t>
      </w:r>
    </w:p>
    <w:p w:rsidR="000C016D" w:rsidRDefault="000C016D" w:rsidP="00E10211">
      <w:pPr>
        <w:spacing w:line="360" w:lineRule="auto"/>
        <w:ind w:firstLine="709"/>
        <w:jc w:val="both"/>
      </w:pPr>
    </w:p>
    <w:p w:rsidR="00EE6C6E" w:rsidRPr="004F04E2" w:rsidRDefault="00EE6C6E" w:rsidP="00E10211">
      <w:pPr>
        <w:spacing w:line="360" w:lineRule="auto"/>
        <w:ind w:firstLine="709"/>
        <w:jc w:val="both"/>
        <w:rPr>
          <w:b/>
        </w:rPr>
      </w:pPr>
      <w:r>
        <w:t xml:space="preserve">При </w:t>
      </w:r>
      <w:r w:rsidR="004F04E2">
        <w:t xml:space="preserve">расчете параметров </w:t>
      </w:r>
      <w:r>
        <w:t>физико-химического процесса при экстремально высоких температурах</w:t>
      </w:r>
      <w:r w:rsidR="00EA20C0">
        <w:t xml:space="preserve"> </w:t>
      </w:r>
      <w:r>
        <w:t>выше 5000 К</w:t>
      </w:r>
      <w:r w:rsidR="00EA20C0">
        <w:t xml:space="preserve"> </w:t>
      </w:r>
      <w:r w:rsidR="00CD74C4">
        <w:t xml:space="preserve">необходимо </w:t>
      </w:r>
      <w:r w:rsidR="00EA20C0">
        <w:t>учитывать возможность ионизации газовой среды.</w:t>
      </w:r>
      <w:r w:rsidR="00CD74C4">
        <w:t xml:space="preserve"> </w:t>
      </w:r>
      <w:r w:rsidR="004F04E2">
        <w:t>При моделировании детонации, взрыва или горения в определенных условиях надо учитывать ионизацию газа</w:t>
      </w:r>
      <w:r w:rsidR="00B15195">
        <w:t xml:space="preserve">, т.к. продукты могут быть </w:t>
      </w:r>
      <w:proofErr w:type="spellStart"/>
      <w:r w:rsidR="00B15195">
        <w:t>слабоионизированной</w:t>
      </w:r>
      <w:proofErr w:type="spellEnd"/>
      <w:r w:rsidR="00B15195">
        <w:t xml:space="preserve"> плазмой</w:t>
      </w:r>
      <w:r w:rsidR="004F04E2">
        <w:t>.</w:t>
      </w:r>
    </w:p>
    <w:p w:rsidR="00CD74C4" w:rsidRDefault="00844467" w:rsidP="00E10211">
      <w:pPr>
        <w:spacing w:line="360" w:lineRule="auto"/>
        <w:ind w:firstLine="709"/>
        <w:jc w:val="both"/>
      </w:pPr>
      <w:r w:rsidRPr="00844467">
        <w:t>Ионизационное  равновесие  идеальных  газов  в  термодинамических равновесных системах определено термодинамическими параметрами газа (</w:t>
      </w:r>
      <w:r w:rsidRPr="00844467">
        <w:rPr>
          <w:i/>
        </w:rPr>
        <w:t xml:space="preserve">Т, </w:t>
      </w:r>
      <w:proofErr w:type="gramStart"/>
      <w:r w:rsidRPr="00844467">
        <w:rPr>
          <w:i/>
        </w:rPr>
        <w:t>Р</w:t>
      </w:r>
      <w:proofErr w:type="gramEnd"/>
      <w:r w:rsidRPr="00844467">
        <w:rPr>
          <w:i/>
        </w:rPr>
        <w:t>, V</w:t>
      </w:r>
      <w:r w:rsidRPr="00844467">
        <w:t>) и рассчитывается методам статистической физики. В системах, находящихся в равновесии, средние концентрации  газовых частиц с течением времени не изменяются. Это значит, что скорости прямых и обрат</w:t>
      </w:r>
      <w:bookmarkStart w:id="14" w:name="_GoBack"/>
      <w:bookmarkEnd w:id="14"/>
      <w:r w:rsidRPr="00844467">
        <w:t>ных химических реакций равны и выполняется закон действующ</w:t>
      </w:r>
      <w:r>
        <w:t>их масс</w:t>
      </w:r>
      <w:r>
        <w:rPr>
          <w:rStyle w:val="a3"/>
        </w:rPr>
        <w:footnoteReference w:id="1"/>
      </w:r>
      <w:r w:rsidRPr="00844467">
        <w:t>. Рассматривая равновесную термическую ионизацию идеальных газов как баланс различных реакций ионизации и рекомбинации, Саха</w:t>
      </w:r>
      <w:r>
        <w:rPr>
          <w:rStyle w:val="a3"/>
        </w:rPr>
        <w:footnoteReference w:id="2"/>
      </w:r>
      <w:r w:rsidRPr="00844467">
        <w:t xml:space="preserve"> получил выражение для константы ионизационного ра</w:t>
      </w:r>
      <w:r>
        <w:t>вновесия в разреженном газе</w:t>
      </w:r>
      <w:r w:rsidRPr="00844467">
        <w:t xml:space="preserve">. </w:t>
      </w:r>
    </w:p>
    <w:p w:rsidR="00154CFF" w:rsidRPr="00E71FDF" w:rsidRDefault="00154CFF" w:rsidP="00E10211">
      <w:pPr>
        <w:spacing w:line="360" w:lineRule="auto"/>
        <w:ind w:firstLine="709"/>
        <w:jc w:val="both"/>
      </w:pPr>
    </w:p>
    <w:p w:rsidR="00A0715C" w:rsidRDefault="004314D5" w:rsidP="00E10211">
      <w:pPr>
        <w:spacing w:line="360" w:lineRule="auto"/>
        <w:ind w:firstLine="708"/>
        <w:jc w:val="both"/>
        <w:rPr>
          <w:i/>
        </w:rPr>
      </w:pPr>
      <w:r w:rsidRPr="00E71FDF">
        <w:rPr>
          <w:i/>
        </w:rPr>
        <w:t>Предположения:</w:t>
      </w:r>
    </w:p>
    <w:p w:rsidR="004F04E2" w:rsidRDefault="00B15195" w:rsidP="00E10211">
      <w:pPr>
        <w:spacing w:line="360" w:lineRule="auto"/>
        <w:ind w:firstLine="708"/>
        <w:jc w:val="both"/>
      </w:pPr>
      <w:r>
        <w:t>Количество ионов мало, т.е. нет кулоновского взаимодействия между ионами.</w:t>
      </w:r>
    </w:p>
    <w:p w:rsidR="00B15195" w:rsidRDefault="00B15195" w:rsidP="00E10211">
      <w:pPr>
        <w:spacing w:line="360" w:lineRule="auto"/>
        <w:ind w:firstLine="708"/>
        <w:jc w:val="both"/>
      </w:pPr>
      <w:r>
        <w:t xml:space="preserve">Не учитывается радиационная ионизация. </w:t>
      </w:r>
    </w:p>
    <w:p w:rsidR="00B15195" w:rsidRDefault="00B15195" w:rsidP="00E10211">
      <w:pPr>
        <w:spacing w:line="360" w:lineRule="auto"/>
        <w:ind w:firstLine="708"/>
        <w:jc w:val="both"/>
      </w:pPr>
      <w:r>
        <w:t>Не учитывается ионизация электрическим полем.</w:t>
      </w:r>
    </w:p>
    <w:p w:rsidR="004224EF" w:rsidRDefault="004224EF" w:rsidP="00E10211">
      <w:pPr>
        <w:spacing w:line="360" w:lineRule="auto"/>
        <w:ind w:firstLine="708"/>
        <w:jc w:val="both"/>
      </w:pPr>
      <w:r>
        <w:lastRenderedPageBreak/>
        <w:t>Рассмотрим сложную закрытую химическую систему.</w:t>
      </w:r>
    </w:p>
    <w:p w:rsidR="00B15195" w:rsidRDefault="004224EF" w:rsidP="00E10211">
      <w:pPr>
        <w:spacing w:line="360" w:lineRule="auto"/>
        <w:ind w:firstLine="708"/>
        <w:jc w:val="both"/>
      </w:pPr>
      <w:r>
        <w:t xml:space="preserve">Введем в систему уравнений для описания количества химических элементов новый элемент  </w:t>
      </w:r>
      <w:r w:rsidRPr="004224EF">
        <w:rPr>
          <w:i/>
          <w:lang w:val="en-US"/>
        </w:rPr>
        <w:t>EL</w:t>
      </w:r>
      <w:r>
        <w:rPr>
          <w:i/>
        </w:rPr>
        <w:t xml:space="preserve"> </w:t>
      </w:r>
      <w:r>
        <w:t xml:space="preserve"> – электронный.</w:t>
      </w:r>
    </w:p>
    <w:p w:rsidR="004224EF" w:rsidRDefault="004224EF" w:rsidP="00E10211">
      <w:pPr>
        <w:spacing w:line="360" w:lineRule="auto"/>
        <w:ind w:firstLine="708"/>
        <w:jc w:val="both"/>
      </w:pPr>
      <w:r>
        <w:t>Теперь</w:t>
      </w:r>
      <w:r w:rsidRPr="004224EF">
        <w:t xml:space="preserve"> </w:t>
      </w:r>
      <w:r>
        <w:t>в</w:t>
      </w:r>
      <w:r w:rsidRPr="004224EF">
        <w:t xml:space="preserve"> </w:t>
      </w:r>
      <w:r>
        <w:t>системе</w:t>
      </w:r>
      <w:r w:rsidRPr="004224EF">
        <w:t xml:space="preserve"> </w:t>
      </w:r>
      <w:r>
        <w:t>элементов</w:t>
      </w:r>
      <w:r w:rsidRPr="004224EF">
        <w:t xml:space="preserve">: </w:t>
      </w:r>
      <w:r w:rsidRPr="004224EF">
        <w:rPr>
          <w:i/>
          <w:lang w:val="en-US"/>
        </w:rPr>
        <w:t>NEL</w:t>
      </w:r>
      <w:r w:rsidRPr="004224EF">
        <w:t>+1.</w:t>
      </w:r>
      <w:r>
        <w:t xml:space="preserve"> (К химическим элементам мы добавили электронный).</w:t>
      </w:r>
    </w:p>
    <w:p w:rsidR="004224EF" w:rsidRDefault="004224EF" w:rsidP="00E10211">
      <w:pPr>
        <w:spacing w:line="360" w:lineRule="auto"/>
        <w:ind w:firstLine="708"/>
        <w:jc w:val="both"/>
      </w:pPr>
    </w:p>
    <w:p w:rsidR="008F4CD9" w:rsidRPr="008F4CD9" w:rsidRDefault="008F4CD9" w:rsidP="00E10211">
      <w:pPr>
        <w:spacing w:line="360" w:lineRule="auto"/>
        <w:ind w:firstLine="708"/>
        <w:jc w:val="both"/>
      </w:pPr>
      <w:r w:rsidRPr="008F4CD9">
        <w:t>Добавим</w:t>
      </w:r>
      <w:r>
        <w:t xml:space="preserve"> в систему уравнений для </w:t>
      </w:r>
      <w:r w:rsidRPr="008F4CD9">
        <w:t xml:space="preserve">расчета </w:t>
      </w:r>
      <w:r>
        <w:t>равновесного состава, основанную</w:t>
      </w:r>
      <w:r w:rsidRPr="008F4CD9">
        <w:t xml:space="preserve"> на </w:t>
      </w:r>
      <w:proofErr w:type="spellStart"/>
      <w:r w:rsidRPr="008F4CD9">
        <w:t>экстремизации</w:t>
      </w:r>
      <w:proofErr w:type="spellEnd"/>
      <w:r w:rsidRPr="008F4CD9">
        <w:t xml:space="preserve"> характеристических функций термодинамики</w:t>
      </w:r>
      <w:r>
        <w:t>, еще одно уравнение.</w:t>
      </w:r>
    </w:p>
    <w:p w:rsidR="008F4CD9" w:rsidRDefault="008F4CD9" w:rsidP="00E10211">
      <w:pPr>
        <w:spacing w:line="360" w:lineRule="auto"/>
        <w:ind w:firstLine="708"/>
        <w:jc w:val="both"/>
      </w:pPr>
    </w:p>
    <w:p w:rsidR="004224EF" w:rsidRPr="004224EF" w:rsidRDefault="004224EF" w:rsidP="00E10211">
      <w:pPr>
        <w:spacing w:line="360" w:lineRule="auto"/>
        <w:ind w:firstLine="708"/>
        <w:jc w:val="both"/>
        <w:rPr>
          <w:i/>
        </w:rPr>
      </w:pPr>
      <w:r w:rsidRPr="004224EF">
        <w:rPr>
          <w:i/>
        </w:rPr>
        <w:t>Уравнение сохранения электрического заряда:</w:t>
      </w:r>
    </w:p>
    <w:p w:rsidR="004224EF" w:rsidRPr="008F4CD9" w:rsidRDefault="008F4CD9" w:rsidP="00E10211">
      <w:pPr>
        <w:spacing w:line="360" w:lineRule="auto"/>
        <w:ind w:firstLine="708"/>
        <w:jc w:val="both"/>
      </w:pPr>
      <w:r>
        <w:rPr>
          <w:position w:val="-30"/>
        </w:rPr>
        <w:object w:dxaOrig="3280" w:dyaOrig="700">
          <v:shape id="_x0000_i1027" type="#_x0000_t75" style="width:163.5pt;height:35.25pt" o:ole="">
            <v:imagedata r:id="rId12" o:title=""/>
          </v:shape>
          <o:OLEObject Type="Embed" ProgID="Equation.3" ShapeID="_x0000_i1027" DrawAspect="Content" ObjectID="_1509200385" r:id="rId13"/>
        </w:object>
      </w:r>
      <w:r w:rsidRPr="008F4CD9">
        <w:t xml:space="preserve"> ,   </w:t>
      </w:r>
      <w:proofErr w:type="spellStart"/>
      <w:r w:rsidRPr="0036525C">
        <w:rPr>
          <w:i/>
          <w:lang w:val="en-US"/>
        </w:rPr>
        <w:t>i</w:t>
      </w:r>
      <w:proofErr w:type="spellEnd"/>
      <w:r w:rsidRPr="008F4CD9">
        <w:t xml:space="preserve">=1,..., </w:t>
      </w:r>
      <w:r w:rsidRPr="0036525C">
        <w:rPr>
          <w:i/>
          <w:lang w:val="en-US"/>
        </w:rPr>
        <w:t>NEL</w:t>
      </w:r>
      <w:r w:rsidRPr="008F4CD9">
        <w:rPr>
          <w:i/>
        </w:rPr>
        <w:t xml:space="preserve"> </w:t>
      </w:r>
      <w:r>
        <w:t xml:space="preserve">, </w:t>
      </w:r>
    </w:p>
    <w:p w:rsidR="00B15195" w:rsidRDefault="008F4CD9" w:rsidP="00E10211">
      <w:pPr>
        <w:spacing w:line="360" w:lineRule="auto"/>
        <w:ind w:firstLine="708"/>
        <w:jc w:val="both"/>
      </w:pPr>
      <w:r>
        <w:t>где</w:t>
      </w:r>
    </w:p>
    <w:p w:rsidR="008F4CD9" w:rsidRPr="008F4CD9" w:rsidRDefault="008F4CD9" w:rsidP="00E10211">
      <w:pPr>
        <w:spacing w:line="360" w:lineRule="auto"/>
        <w:ind w:firstLine="708"/>
        <w:jc w:val="both"/>
      </w:pPr>
      <w:r w:rsidRPr="001D7AFD">
        <w:rPr>
          <w:position w:val="-12"/>
        </w:rPr>
        <w:object w:dxaOrig="440" w:dyaOrig="380">
          <v:shape id="_x0000_i1028" type="#_x0000_t75" style="width:21.75pt;height:18.75pt" o:ole="">
            <v:imagedata r:id="rId14" o:title=""/>
          </v:shape>
          <o:OLEObject Type="Embed" ProgID="Equation.3" ShapeID="_x0000_i1028" DrawAspect="Content" ObjectID="_1509200386" r:id="rId15"/>
        </w:object>
      </w:r>
      <w:r>
        <w:t xml:space="preserve"> – избыток или недостаток число </w:t>
      </w:r>
      <w:proofErr w:type="gramStart"/>
      <w:r>
        <w:t>кг</w:t>
      </w:r>
      <w:proofErr w:type="gramEnd"/>
      <w:r>
        <w:t xml:space="preserve"> атомов </w:t>
      </w:r>
      <w:r w:rsidR="00811B3F">
        <w:t>«</w:t>
      </w:r>
      <w:r>
        <w:t>химического</w:t>
      </w:r>
      <w:r w:rsidR="00811B3F">
        <w:t>»</w:t>
      </w:r>
      <w:r>
        <w:t xml:space="preserve"> элемента </w:t>
      </w:r>
      <w:r w:rsidRPr="008F4CD9">
        <w:rPr>
          <w:i/>
          <w:lang w:val="en-US"/>
        </w:rPr>
        <w:t>EL</w:t>
      </w:r>
      <w:r>
        <w:t xml:space="preserve"> в 1 кг исходной смеси.</w:t>
      </w:r>
    </w:p>
    <w:p w:rsidR="008F4CD9" w:rsidRDefault="00811B3F" w:rsidP="00E10211">
      <w:pPr>
        <w:spacing w:line="360" w:lineRule="auto"/>
        <w:ind w:firstLine="708"/>
        <w:jc w:val="both"/>
      </w:pPr>
      <w:r w:rsidRPr="001D7AFD">
        <w:rPr>
          <w:position w:val="-14"/>
        </w:rPr>
        <w:object w:dxaOrig="580" w:dyaOrig="400">
          <v:shape id="_x0000_i1029" type="#_x0000_t75" style="width:29.25pt;height:20.25pt" o:ole="">
            <v:imagedata r:id="rId16" o:title=""/>
          </v:shape>
          <o:OLEObject Type="Embed" ProgID="Equation.3" ShapeID="_x0000_i1029" DrawAspect="Content" ObjectID="_1509200387" r:id="rId17"/>
        </w:object>
      </w:r>
      <w:r w:rsidR="008F4CD9">
        <w:t xml:space="preserve"> – избыток или недостаток число </w:t>
      </w:r>
      <w:proofErr w:type="gramStart"/>
      <w:r w:rsidR="008F4CD9">
        <w:t>кг</w:t>
      </w:r>
      <w:proofErr w:type="gramEnd"/>
      <w:r w:rsidR="008F4CD9">
        <w:t xml:space="preserve"> атомов </w:t>
      </w:r>
      <w:r>
        <w:t>«</w:t>
      </w:r>
      <w:r w:rsidR="008F4CD9">
        <w:t>химического</w:t>
      </w:r>
      <w:r>
        <w:t>»</w:t>
      </w:r>
      <w:r w:rsidR="008F4CD9">
        <w:t xml:space="preserve"> элемента </w:t>
      </w:r>
      <w:r w:rsidR="008F4CD9" w:rsidRPr="008F4CD9">
        <w:rPr>
          <w:i/>
          <w:lang w:val="en-US"/>
        </w:rPr>
        <w:t>EL</w:t>
      </w:r>
      <w:r>
        <w:t xml:space="preserve"> в 1 </w:t>
      </w:r>
      <w:proofErr w:type="spellStart"/>
      <w:r>
        <w:t>кмоле</w:t>
      </w:r>
      <w:proofErr w:type="spellEnd"/>
      <w:r>
        <w:t xml:space="preserve"> </w:t>
      </w:r>
      <w:r w:rsidRPr="00811B3F">
        <w:rPr>
          <w:i/>
          <w:lang w:val="en-US"/>
        </w:rPr>
        <w:t>j</w:t>
      </w:r>
      <w:r>
        <w:t>-го газообразного вещества</w:t>
      </w:r>
      <w:r w:rsidR="008F4CD9">
        <w:t>.</w:t>
      </w:r>
    </w:p>
    <w:p w:rsidR="00811B3F" w:rsidRDefault="008F4CD9" w:rsidP="00E10211">
      <w:pPr>
        <w:spacing w:line="360" w:lineRule="auto"/>
        <w:ind w:firstLine="708"/>
        <w:jc w:val="both"/>
      </w:pPr>
      <w:r w:rsidRPr="001D7AFD">
        <w:rPr>
          <w:position w:val="-14"/>
        </w:rPr>
        <w:object w:dxaOrig="580" w:dyaOrig="400">
          <v:shape id="_x0000_i1030" type="#_x0000_t75" style="width:29.25pt;height:20.25pt" o:ole="">
            <v:imagedata r:id="rId18" o:title=""/>
          </v:shape>
          <o:OLEObject Type="Embed" ProgID="Equation.3" ShapeID="_x0000_i1030" DrawAspect="Content" ObjectID="_1509200388" r:id="rId19"/>
        </w:object>
      </w:r>
      <w:r w:rsidR="00811B3F">
        <w:t xml:space="preserve"> – избыток или недостаток число </w:t>
      </w:r>
      <w:proofErr w:type="gramStart"/>
      <w:r w:rsidR="00811B3F">
        <w:t>кг</w:t>
      </w:r>
      <w:proofErr w:type="gramEnd"/>
      <w:r w:rsidR="00811B3F">
        <w:t xml:space="preserve"> атомов «химического» элемента </w:t>
      </w:r>
      <w:r w:rsidR="00811B3F" w:rsidRPr="008F4CD9">
        <w:rPr>
          <w:i/>
          <w:lang w:val="en-US"/>
        </w:rPr>
        <w:t>EL</w:t>
      </w:r>
      <w:r w:rsidR="00811B3F">
        <w:t xml:space="preserve"> в 1 </w:t>
      </w:r>
      <w:proofErr w:type="spellStart"/>
      <w:r w:rsidR="00811B3F">
        <w:t>кмоле</w:t>
      </w:r>
      <w:proofErr w:type="spellEnd"/>
      <w:r w:rsidR="00811B3F">
        <w:t xml:space="preserve"> </w:t>
      </w:r>
      <w:r w:rsidR="00811B3F" w:rsidRPr="00811B3F">
        <w:rPr>
          <w:i/>
          <w:lang w:val="en-US"/>
        </w:rPr>
        <w:t>j</w:t>
      </w:r>
      <w:r w:rsidR="00811B3F">
        <w:t>-го конденсированного вещества.</w:t>
      </w:r>
    </w:p>
    <w:p w:rsidR="008F4CD9" w:rsidRPr="00E10211" w:rsidRDefault="008F4CD9" w:rsidP="00E10211">
      <w:pPr>
        <w:spacing w:line="360" w:lineRule="auto"/>
        <w:ind w:firstLine="708"/>
        <w:jc w:val="both"/>
      </w:pPr>
    </w:p>
    <w:p w:rsidR="00811B3F" w:rsidRPr="00811B3F" w:rsidRDefault="00811B3F" w:rsidP="00E10211">
      <w:pPr>
        <w:spacing w:line="360" w:lineRule="auto"/>
        <w:ind w:firstLine="708"/>
        <w:jc w:val="both"/>
      </w:pPr>
      <w:r>
        <w:t xml:space="preserve">При недостатке электронов в ионе по сравнению с </w:t>
      </w:r>
      <w:proofErr w:type="spellStart"/>
      <w:r>
        <w:t>электронейтральной</w:t>
      </w:r>
      <w:proofErr w:type="spellEnd"/>
      <w:r>
        <w:t xml:space="preserve"> молекулой </w:t>
      </w:r>
      <w:r w:rsidRPr="001D7AFD">
        <w:rPr>
          <w:position w:val="-14"/>
        </w:rPr>
        <w:object w:dxaOrig="960" w:dyaOrig="400">
          <v:shape id="_x0000_i1031" type="#_x0000_t75" style="width:48pt;height:20.25pt" o:ole="">
            <v:imagedata r:id="rId20" o:title=""/>
          </v:shape>
          <o:OLEObject Type="Embed" ProgID="Equation.3" ShapeID="_x0000_i1031" DrawAspect="Content" ObjectID="_1509200389" r:id="rId21"/>
        </w:object>
      </w:r>
      <w:r w:rsidRPr="00811B3F">
        <w:t>.</w:t>
      </w:r>
    </w:p>
    <w:p w:rsidR="00811B3F" w:rsidRDefault="00811B3F" w:rsidP="00E10211">
      <w:pPr>
        <w:spacing w:line="360" w:lineRule="auto"/>
        <w:ind w:firstLine="708"/>
        <w:jc w:val="both"/>
      </w:pPr>
      <w:r>
        <w:t xml:space="preserve">При избытке электронов в ионе по сравнению с </w:t>
      </w:r>
      <w:proofErr w:type="spellStart"/>
      <w:r>
        <w:t>электронейтральной</w:t>
      </w:r>
      <w:proofErr w:type="spellEnd"/>
      <w:r>
        <w:t xml:space="preserve"> молекулой </w:t>
      </w:r>
      <w:r w:rsidR="00363AD0" w:rsidRPr="001D7AFD">
        <w:rPr>
          <w:position w:val="-14"/>
        </w:rPr>
        <w:object w:dxaOrig="960" w:dyaOrig="400">
          <v:shape id="_x0000_i1032" type="#_x0000_t75" style="width:48pt;height:20.25pt" o:ole="">
            <v:imagedata r:id="rId22" o:title=""/>
          </v:shape>
          <o:OLEObject Type="Embed" ProgID="Equation.3" ShapeID="_x0000_i1032" DrawAspect="Content" ObjectID="_1509200390" r:id="rId23"/>
        </w:object>
      </w:r>
      <w:r w:rsidRPr="00811B3F">
        <w:t>.</w:t>
      </w:r>
    </w:p>
    <w:p w:rsidR="00811B3F" w:rsidRPr="00F8555B" w:rsidRDefault="00363AD0" w:rsidP="00E10211">
      <w:pPr>
        <w:spacing w:line="360" w:lineRule="auto"/>
        <w:ind w:firstLine="708"/>
        <w:jc w:val="both"/>
      </w:pPr>
      <w:r>
        <w:t xml:space="preserve">Например, для </w:t>
      </w:r>
      <w:proofErr w:type="spellStart"/>
      <w:r>
        <w:rPr>
          <w:lang w:val="en-US"/>
        </w:rPr>
        <w:t>Ar</w:t>
      </w:r>
      <w:proofErr w:type="spellEnd"/>
      <w:r w:rsidRPr="00363AD0">
        <w:rPr>
          <w:vertAlign w:val="superscript"/>
        </w:rPr>
        <w:t xml:space="preserve">+++ </w:t>
      </w:r>
      <w:r>
        <w:t xml:space="preserve"> значение </w:t>
      </w:r>
      <w:r w:rsidRPr="001D7AFD">
        <w:rPr>
          <w:position w:val="-14"/>
        </w:rPr>
        <w:object w:dxaOrig="580" w:dyaOrig="400">
          <v:shape id="_x0000_i1033" type="#_x0000_t75" style="width:29.25pt;height:20.25pt" o:ole="">
            <v:imagedata r:id="rId16" o:title=""/>
          </v:shape>
          <o:OLEObject Type="Embed" ProgID="Equation.3" ShapeID="_x0000_i1033" DrawAspect="Content" ObjectID="_1509200391" r:id="rId24"/>
        </w:object>
      </w:r>
      <w:r w:rsidRPr="00363AD0">
        <w:t>=-3</w:t>
      </w:r>
      <w:r>
        <w:t>, а для О</w:t>
      </w:r>
      <w:proofErr w:type="gramStart"/>
      <w:r w:rsidR="00F8555B">
        <w:rPr>
          <w:vertAlign w:val="subscript"/>
        </w:rPr>
        <w:t>2</w:t>
      </w:r>
      <w:proofErr w:type="gramEnd"/>
      <w:r w:rsidR="00F8555B">
        <w:rPr>
          <w:vertAlign w:val="superscript"/>
        </w:rPr>
        <w:t>-</w:t>
      </w:r>
      <w:r w:rsidR="00F8555B">
        <w:t xml:space="preserve"> значение </w:t>
      </w:r>
      <w:r w:rsidR="00F8555B" w:rsidRPr="001D7AFD">
        <w:rPr>
          <w:position w:val="-14"/>
        </w:rPr>
        <w:object w:dxaOrig="580" w:dyaOrig="400">
          <v:shape id="_x0000_i1034" type="#_x0000_t75" style="width:29.25pt;height:20.25pt" o:ole="">
            <v:imagedata r:id="rId16" o:title=""/>
          </v:shape>
          <o:OLEObject Type="Embed" ProgID="Equation.3" ShapeID="_x0000_i1034" DrawAspect="Content" ObjectID="_1509200392" r:id="rId25"/>
        </w:object>
      </w:r>
      <w:r w:rsidR="00F8555B">
        <w:t>=+1.</w:t>
      </w:r>
    </w:p>
    <w:p w:rsidR="0003096A" w:rsidRDefault="008F4CD9" w:rsidP="00E10211">
      <w:pPr>
        <w:spacing w:line="360" w:lineRule="auto"/>
        <w:ind w:firstLine="708"/>
        <w:jc w:val="both"/>
      </w:pPr>
      <w:r>
        <w:t xml:space="preserve">Обычно </w:t>
      </w:r>
      <w:r w:rsidRPr="001D7AFD">
        <w:rPr>
          <w:position w:val="-12"/>
        </w:rPr>
        <w:object w:dxaOrig="440" w:dyaOrig="380">
          <v:shape id="_x0000_i1035" type="#_x0000_t75" style="width:21.75pt;height:18.75pt" o:ole="">
            <v:imagedata r:id="rId14" o:title=""/>
          </v:shape>
          <o:OLEObject Type="Embed" ProgID="Equation.3" ShapeID="_x0000_i1035" DrawAspect="Content" ObjectID="_1509200393" r:id="rId26"/>
        </w:object>
      </w:r>
      <w:r w:rsidR="00811B3F">
        <w:t xml:space="preserve">=0, </w:t>
      </w:r>
      <w:r w:rsidR="00811B3F" w:rsidRPr="00811B3F">
        <w:t xml:space="preserve"> </w:t>
      </w:r>
      <w:r w:rsidR="00811B3F" w:rsidRPr="001D7AFD">
        <w:rPr>
          <w:position w:val="-14"/>
        </w:rPr>
        <w:object w:dxaOrig="580" w:dyaOrig="400">
          <v:shape id="_x0000_i1036" type="#_x0000_t75" style="width:29.25pt;height:20.25pt" o:ole="">
            <v:imagedata r:id="rId27" o:title=""/>
          </v:shape>
          <o:OLEObject Type="Embed" ProgID="Equation.3" ShapeID="_x0000_i1036" DrawAspect="Content" ObjectID="_1509200394" r:id="rId28"/>
        </w:object>
      </w:r>
      <w:r w:rsidR="00811B3F">
        <w:t xml:space="preserve">=0. </w:t>
      </w:r>
      <w:r w:rsidR="0003096A">
        <w:t xml:space="preserve">Тогда </w:t>
      </w:r>
      <w:r w:rsidR="0003096A" w:rsidRPr="001D7AFD">
        <w:rPr>
          <w:position w:val="-30"/>
        </w:rPr>
        <w:object w:dxaOrig="1120" w:dyaOrig="700">
          <v:shape id="_x0000_i1037" type="#_x0000_t75" style="width:56.25pt;height:35.25pt" o:ole="">
            <v:imagedata r:id="rId29" o:title=""/>
          </v:shape>
          <o:OLEObject Type="Embed" ProgID="Equation.3" ShapeID="_x0000_i1037" DrawAspect="Content" ObjectID="_1509200395" r:id="rId30"/>
        </w:object>
      </w:r>
      <w:r w:rsidR="00811B3F">
        <w:t>=0.</w:t>
      </w:r>
    </w:p>
    <w:p w:rsidR="00FE4F6D" w:rsidRDefault="00FE4F6D" w:rsidP="00E10211">
      <w:pPr>
        <w:spacing w:line="360" w:lineRule="auto"/>
        <w:ind w:firstLine="708"/>
        <w:jc w:val="both"/>
      </w:pPr>
    </w:p>
    <w:p w:rsidR="0003096A" w:rsidRDefault="0003096A" w:rsidP="00E10211">
      <w:pPr>
        <w:spacing w:line="360" w:lineRule="auto"/>
        <w:ind w:firstLine="708"/>
        <w:jc w:val="both"/>
      </w:pPr>
      <w:r>
        <w:t>Таким образом общая система уравнений для решения заданной термодинамической задачи с учетом ионизации будет иметь вид:</w:t>
      </w:r>
    </w:p>
    <w:p w:rsidR="0003096A" w:rsidRDefault="00147B03" w:rsidP="00E10211">
      <w:pPr>
        <w:spacing w:line="360" w:lineRule="auto"/>
        <w:ind w:firstLine="708"/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position w:val="-28"/>
                    </w:rPr>
                    <w:object w:dxaOrig="1740" w:dyaOrig="720">
                      <v:shape id="_x0000_i1044" type="#_x0000_t75" style="width:87pt;height:36pt" o:ole="">
                        <v:imagedata r:id="rId31" o:title=""/>
                      </v:shape>
                      <o:OLEObject Type="Embed" ProgID="Equation.3" ShapeID="_x0000_i1044" DrawAspect="Content" ObjectID="_1509200396" r:id="rId32"/>
                    </w:objec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position w:val="-28"/>
                    </w:rPr>
                    <w:object w:dxaOrig="1719" w:dyaOrig="720">
                      <v:shape id="_x0000_i1045" type="#_x0000_t75" style="width:85.5pt;height:36pt" o:ole="">
                        <v:imagedata r:id="rId33" o:title=""/>
                      </v:shape>
                      <o:OLEObject Type="Embed" ProgID="Equation.3" ShapeID="_x0000_i1045" DrawAspect="Content" ObjectID="_1509200397" r:id="rId34"/>
                    </w:objec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position w:val="-30"/>
                    </w:rPr>
                    <w:object w:dxaOrig="2540" w:dyaOrig="700">
                      <v:shape id="_x0000_i1046" type="#_x0000_t75" style="width:127.5pt;height:35.25pt" o:ole="">
                        <v:imagedata r:id="rId35" o:title=""/>
                      </v:shape>
                      <o:OLEObject Type="Embed" ProgID="Equation.3" ShapeID="_x0000_i1046" DrawAspect="Content" ObjectID="_1509200398" r:id="rId36"/>
                    </w:objec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position w:val="-30"/>
                    </w:rPr>
                    <w:object w:dxaOrig="1120" w:dyaOrig="700">
                      <v:shape id="_x0000_i1047" type="#_x0000_t75" style="width:56.25pt;height:35.25pt" o:ole="">
                        <v:imagedata r:id="rId37" o:title=""/>
                      </v:shape>
                      <o:OLEObject Type="Embed" ProgID="Equation.3" ShapeID="_x0000_i1047" DrawAspect="Content" ObjectID="_1509200399" r:id="rId38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eqArr>
            </m:e>
          </m:d>
        </m:oMath>
      </m:oMathPara>
    </w:p>
    <w:p w:rsidR="0003096A" w:rsidRDefault="0003096A" w:rsidP="00E10211">
      <w:pPr>
        <w:spacing w:line="360" w:lineRule="auto"/>
        <w:jc w:val="center"/>
      </w:pPr>
      <w:r w:rsidRPr="0036525C">
        <w:rPr>
          <w:position w:val="-12"/>
        </w:rPr>
        <w:object w:dxaOrig="639" w:dyaOrig="360">
          <v:shape id="_x0000_i1038" type="#_x0000_t75" style="width:32.25pt;height:18pt" o:ole="">
            <v:imagedata r:id="rId39" o:title=""/>
          </v:shape>
          <o:OLEObject Type="Embed" ProgID="Equation.3" ShapeID="_x0000_i1038" DrawAspect="Content" ObjectID="_1509200400" r:id="rId40"/>
        </w:object>
      </w:r>
      <w:r>
        <w:t xml:space="preserve"> или </w:t>
      </w:r>
      <w:r w:rsidRPr="0036525C">
        <w:rPr>
          <w:position w:val="-12"/>
        </w:rPr>
        <w:object w:dxaOrig="620" w:dyaOrig="360">
          <v:shape id="_x0000_i1039" type="#_x0000_t75" style="width:30.75pt;height:18pt" o:ole="">
            <v:imagedata r:id="rId41" o:title=""/>
          </v:shape>
          <o:OLEObject Type="Embed" ProgID="Equation.3" ShapeID="_x0000_i1039" DrawAspect="Content" ObjectID="_1509200401" r:id="rId42"/>
        </w:object>
      </w:r>
      <w:r>
        <w:t xml:space="preserve">, или </w:t>
      </w:r>
      <w:r w:rsidRPr="0036525C">
        <w:rPr>
          <w:position w:val="-12"/>
        </w:rPr>
        <w:object w:dxaOrig="620" w:dyaOrig="360">
          <v:shape id="_x0000_i1040" type="#_x0000_t75" style="width:30.75pt;height:18pt" o:ole="">
            <v:imagedata r:id="rId43" o:title=""/>
          </v:shape>
          <o:OLEObject Type="Embed" ProgID="Equation.3" ShapeID="_x0000_i1040" DrawAspect="Content" ObjectID="_1509200402" r:id="rId44"/>
        </w:object>
      </w:r>
      <w:r>
        <w:t xml:space="preserve">, или </w:t>
      </w:r>
      <w:r w:rsidRPr="0036525C">
        <w:rPr>
          <w:position w:val="-12"/>
        </w:rPr>
        <w:object w:dxaOrig="600" w:dyaOrig="360">
          <v:shape id="_x0000_i1041" type="#_x0000_t75" style="width:30pt;height:18pt" o:ole="">
            <v:imagedata r:id="rId45" o:title=""/>
          </v:shape>
          <o:OLEObject Type="Embed" ProgID="Equation.3" ShapeID="_x0000_i1041" DrawAspect="Content" ObjectID="_1509200403" r:id="rId46"/>
        </w:object>
      </w:r>
    </w:p>
    <w:p w:rsidR="0003096A" w:rsidRDefault="0003096A" w:rsidP="00E10211">
      <w:pPr>
        <w:spacing w:line="360" w:lineRule="auto"/>
        <w:jc w:val="center"/>
      </w:pPr>
      <w:r w:rsidRPr="0036525C">
        <w:rPr>
          <w:position w:val="-12"/>
        </w:rPr>
        <w:object w:dxaOrig="600" w:dyaOrig="360">
          <v:shape id="_x0000_i1042" type="#_x0000_t75" style="width:30pt;height:18pt" o:ole="">
            <v:imagedata r:id="rId47" o:title=""/>
          </v:shape>
          <o:OLEObject Type="Embed" ProgID="Equation.3" ShapeID="_x0000_i1042" DrawAspect="Content" ObjectID="_1509200404" r:id="rId48"/>
        </w:object>
      </w:r>
      <w:r>
        <w:t xml:space="preserve"> или  </w:t>
      </w:r>
      <w:r w:rsidRPr="0036525C">
        <w:rPr>
          <w:position w:val="-12"/>
        </w:rPr>
        <w:object w:dxaOrig="660" w:dyaOrig="360">
          <v:shape id="_x0000_i1043" type="#_x0000_t75" style="width:33pt;height:18pt" o:ole="">
            <v:imagedata r:id="rId49" o:title=""/>
          </v:shape>
          <o:OLEObject Type="Embed" ProgID="Equation.3" ShapeID="_x0000_i1043" DrawAspect="Content" ObjectID="_1509200405" r:id="rId50"/>
        </w:object>
      </w:r>
      <w:r>
        <w:t>.</w:t>
      </w:r>
    </w:p>
    <w:p w:rsidR="0003096A" w:rsidRPr="00E10211" w:rsidRDefault="0003096A" w:rsidP="00E10211">
      <w:pPr>
        <w:spacing w:line="360" w:lineRule="auto"/>
        <w:jc w:val="right"/>
      </w:pPr>
      <w:r>
        <w:tab/>
      </w:r>
      <w:r w:rsidRPr="00E10211">
        <w:t xml:space="preserve"> </w:t>
      </w:r>
      <w:r w:rsidRPr="0036525C">
        <w:rPr>
          <w:i/>
          <w:lang w:val="en-US"/>
        </w:rPr>
        <w:t>j</w:t>
      </w:r>
      <w:r w:rsidRPr="00E10211">
        <w:t>=1,...</w:t>
      </w:r>
      <w:proofErr w:type="gramStart"/>
      <w:r w:rsidRPr="00E10211">
        <w:t>,</w:t>
      </w:r>
      <w:r w:rsidRPr="0036525C">
        <w:rPr>
          <w:i/>
          <w:lang w:val="en-US"/>
        </w:rPr>
        <w:t>NG</w:t>
      </w:r>
      <w:proofErr w:type="gramEnd"/>
      <w:r w:rsidRPr="00E10211">
        <w:t xml:space="preserve"> ,     </w:t>
      </w:r>
      <w:r w:rsidRPr="0036525C">
        <w:rPr>
          <w:i/>
          <w:lang w:val="en-US"/>
        </w:rPr>
        <w:t>j</w:t>
      </w:r>
      <w:r w:rsidRPr="00E10211">
        <w:t xml:space="preserve">=1,..., </w:t>
      </w:r>
      <w:r w:rsidRPr="0036525C">
        <w:rPr>
          <w:i/>
          <w:lang w:val="en-US"/>
        </w:rPr>
        <w:t>NC</w:t>
      </w:r>
      <w:r w:rsidRPr="00E10211">
        <w:rPr>
          <w:i/>
        </w:rPr>
        <w:t xml:space="preserve"> </w:t>
      </w:r>
      <w:r w:rsidRPr="00E10211">
        <w:t xml:space="preserve">,        </w:t>
      </w:r>
      <w:proofErr w:type="spellStart"/>
      <w:r w:rsidRPr="0036525C">
        <w:rPr>
          <w:i/>
          <w:lang w:val="en-US"/>
        </w:rPr>
        <w:t>i</w:t>
      </w:r>
      <w:proofErr w:type="spellEnd"/>
      <w:r w:rsidRPr="00E10211">
        <w:t xml:space="preserve">=1,..., </w:t>
      </w:r>
      <w:r w:rsidRPr="0036525C">
        <w:rPr>
          <w:i/>
          <w:lang w:val="en-US"/>
        </w:rPr>
        <w:t>NEL</w:t>
      </w:r>
      <w:r w:rsidRPr="00E10211">
        <w:t xml:space="preserve">+1,                               </w:t>
      </w:r>
      <w:r w:rsidRPr="00E10211">
        <w:tab/>
      </w:r>
    </w:p>
    <w:p w:rsidR="00363AD0" w:rsidRPr="00E10211" w:rsidRDefault="00363AD0" w:rsidP="00E10211">
      <w:pPr>
        <w:spacing w:line="360" w:lineRule="auto"/>
        <w:ind w:firstLine="708"/>
        <w:jc w:val="both"/>
      </w:pPr>
    </w:p>
    <w:sectPr w:rsidR="00363AD0" w:rsidRPr="00E10211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03" w:rsidRDefault="00147B03" w:rsidP="00B111A6">
      <w:r>
        <w:separator/>
      </w:r>
    </w:p>
  </w:endnote>
  <w:endnote w:type="continuationSeparator" w:id="0">
    <w:p w:rsidR="00147B03" w:rsidRDefault="00147B03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03" w:rsidRDefault="00147B03" w:rsidP="00B111A6">
      <w:r>
        <w:separator/>
      </w:r>
    </w:p>
  </w:footnote>
  <w:footnote w:type="continuationSeparator" w:id="0">
    <w:p w:rsidR="00147B03" w:rsidRDefault="00147B03" w:rsidP="00B111A6">
      <w:r>
        <w:continuationSeparator/>
      </w:r>
    </w:p>
  </w:footnote>
  <w:footnote w:id="1">
    <w:p w:rsidR="00844467" w:rsidRDefault="00844467">
      <w:pPr>
        <w:pStyle w:val="a4"/>
      </w:pPr>
      <w:r>
        <w:rPr>
          <w:rStyle w:val="a3"/>
        </w:rPr>
        <w:footnoteRef/>
      </w:r>
      <w:r>
        <w:t xml:space="preserve"> </w:t>
      </w:r>
      <w:r w:rsidRPr="00844467">
        <w:t>Ландау Л.Д., Лифшиц Е.М. Статистическая физика.</w:t>
      </w:r>
    </w:p>
  </w:footnote>
  <w:footnote w:id="2">
    <w:p w:rsidR="00844467" w:rsidRPr="00844467" w:rsidRDefault="00844467">
      <w:pPr>
        <w:pStyle w:val="a4"/>
        <w:rPr>
          <w:lang w:val="en-US"/>
        </w:rPr>
      </w:pPr>
      <w:r>
        <w:rPr>
          <w:rStyle w:val="a3"/>
        </w:rPr>
        <w:footnoteRef/>
      </w:r>
      <w:r w:rsidRPr="00844467">
        <w:rPr>
          <w:lang w:val="en-US"/>
        </w:rPr>
        <w:t xml:space="preserve"> </w:t>
      </w:r>
      <w:proofErr w:type="spellStart"/>
      <w:r w:rsidRPr="00844467">
        <w:rPr>
          <w:lang w:val="en-US"/>
        </w:rPr>
        <w:t>Saha</w:t>
      </w:r>
      <w:proofErr w:type="spellEnd"/>
      <w:r w:rsidRPr="00844467">
        <w:rPr>
          <w:lang w:val="en-US"/>
        </w:rPr>
        <w:t xml:space="preserve"> M.N. </w:t>
      </w:r>
      <w:proofErr w:type="spellStart"/>
      <w:r w:rsidRPr="00844467">
        <w:rPr>
          <w:lang w:val="en-US"/>
        </w:rPr>
        <w:t>Ionisation</w:t>
      </w:r>
      <w:proofErr w:type="spellEnd"/>
      <w:r w:rsidRPr="00844467">
        <w:rPr>
          <w:lang w:val="en-US"/>
        </w:rPr>
        <w:t xml:space="preserve"> in the solar </w:t>
      </w:r>
      <w:proofErr w:type="spellStart"/>
      <w:r w:rsidRPr="00844467">
        <w:rPr>
          <w:lang w:val="en-US"/>
        </w:rPr>
        <w:t>chramos</w:t>
      </w:r>
      <w:r>
        <w:rPr>
          <w:lang w:val="en-US"/>
        </w:rPr>
        <w:t>phorell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Philosophycal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Magazin</w:t>
      </w:r>
      <w:proofErr w:type="spellEnd"/>
      <w:r>
        <w:rPr>
          <w:lang w:val="en-US"/>
        </w:rPr>
        <w:t>. 1920. V</w:t>
      </w:r>
      <w:r w:rsidRPr="00844467">
        <w:rPr>
          <w:lang w:val="en-US"/>
        </w:rPr>
        <w:t>.40</w:t>
      </w:r>
      <w:r>
        <w:t>.</w:t>
      </w:r>
      <w:r w:rsidRPr="00844467">
        <w:rPr>
          <w:lang w:val="en-US"/>
        </w:rPr>
        <w:t xml:space="preserve">  P.472-488.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74E"/>
    <w:multiLevelType w:val="multilevel"/>
    <w:tmpl w:val="8376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F227A7"/>
    <w:multiLevelType w:val="singleLevel"/>
    <w:tmpl w:val="CB44654C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3096A"/>
    <w:rsid w:val="00037969"/>
    <w:rsid w:val="00044B37"/>
    <w:rsid w:val="000C016D"/>
    <w:rsid w:val="000C570E"/>
    <w:rsid w:val="000D78DB"/>
    <w:rsid w:val="000E5A5B"/>
    <w:rsid w:val="00147B03"/>
    <w:rsid w:val="00154CFF"/>
    <w:rsid w:val="001A0598"/>
    <w:rsid w:val="001C7321"/>
    <w:rsid w:val="00230BFE"/>
    <w:rsid w:val="0024120F"/>
    <w:rsid w:val="002B5FCB"/>
    <w:rsid w:val="00363AD0"/>
    <w:rsid w:val="0036525C"/>
    <w:rsid w:val="00367F8B"/>
    <w:rsid w:val="00392C0B"/>
    <w:rsid w:val="003A600D"/>
    <w:rsid w:val="00411A81"/>
    <w:rsid w:val="004224EF"/>
    <w:rsid w:val="004314D5"/>
    <w:rsid w:val="0046771C"/>
    <w:rsid w:val="0047659F"/>
    <w:rsid w:val="004E69AC"/>
    <w:rsid w:val="004F04E2"/>
    <w:rsid w:val="0051644E"/>
    <w:rsid w:val="00541A47"/>
    <w:rsid w:val="00557B0E"/>
    <w:rsid w:val="00586C62"/>
    <w:rsid w:val="005F2359"/>
    <w:rsid w:val="006557D7"/>
    <w:rsid w:val="00694D17"/>
    <w:rsid w:val="00696A02"/>
    <w:rsid w:val="006D7F98"/>
    <w:rsid w:val="00722F46"/>
    <w:rsid w:val="00726D7A"/>
    <w:rsid w:val="00786662"/>
    <w:rsid w:val="007A2F6E"/>
    <w:rsid w:val="007E0C0F"/>
    <w:rsid w:val="00806DCC"/>
    <w:rsid w:val="00811B3F"/>
    <w:rsid w:val="00844467"/>
    <w:rsid w:val="008566DD"/>
    <w:rsid w:val="00861292"/>
    <w:rsid w:val="00875B74"/>
    <w:rsid w:val="008B3931"/>
    <w:rsid w:val="008F3B3A"/>
    <w:rsid w:val="008F4CD9"/>
    <w:rsid w:val="00915665"/>
    <w:rsid w:val="00971799"/>
    <w:rsid w:val="009F3E1B"/>
    <w:rsid w:val="009F53AD"/>
    <w:rsid w:val="00A0078D"/>
    <w:rsid w:val="00A0715C"/>
    <w:rsid w:val="00A34C2A"/>
    <w:rsid w:val="00A729ED"/>
    <w:rsid w:val="00AC54AF"/>
    <w:rsid w:val="00B111A6"/>
    <w:rsid w:val="00B15195"/>
    <w:rsid w:val="00B90346"/>
    <w:rsid w:val="00B976FF"/>
    <w:rsid w:val="00BB485F"/>
    <w:rsid w:val="00C12311"/>
    <w:rsid w:val="00C76969"/>
    <w:rsid w:val="00CD74C4"/>
    <w:rsid w:val="00D070FE"/>
    <w:rsid w:val="00D42D1B"/>
    <w:rsid w:val="00D50A12"/>
    <w:rsid w:val="00D51DC8"/>
    <w:rsid w:val="00DA4534"/>
    <w:rsid w:val="00DB4691"/>
    <w:rsid w:val="00DC0DBC"/>
    <w:rsid w:val="00DC638E"/>
    <w:rsid w:val="00DD5235"/>
    <w:rsid w:val="00E077A5"/>
    <w:rsid w:val="00E10211"/>
    <w:rsid w:val="00E1224E"/>
    <w:rsid w:val="00E71FDF"/>
    <w:rsid w:val="00EA20C0"/>
    <w:rsid w:val="00EB712B"/>
    <w:rsid w:val="00EE6C6E"/>
    <w:rsid w:val="00F6029D"/>
    <w:rsid w:val="00F63E1C"/>
    <w:rsid w:val="00F75932"/>
    <w:rsid w:val="00F8555B"/>
    <w:rsid w:val="00FB46C6"/>
    <w:rsid w:val="00FC663A"/>
    <w:rsid w:val="00FE32DA"/>
    <w:rsid w:val="00FE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character" w:styleId="aa">
    <w:name w:val="Strong"/>
    <w:basedOn w:val="a0"/>
    <w:uiPriority w:val="22"/>
    <w:qFormat/>
    <w:rsid w:val="00E71FDF"/>
    <w:rPr>
      <w:b/>
      <w:bCs/>
    </w:rPr>
  </w:style>
  <w:style w:type="character" w:customStyle="1" w:styleId="apple-converted-space">
    <w:name w:val="apple-converted-space"/>
    <w:basedOn w:val="a0"/>
    <w:rsid w:val="00E71FDF"/>
  </w:style>
  <w:style w:type="paragraph" w:styleId="ab">
    <w:name w:val="Normal (Web)"/>
    <w:basedOn w:val="a"/>
    <w:uiPriority w:val="99"/>
    <w:semiHidden/>
    <w:unhideWhenUsed/>
    <w:rsid w:val="000C016D"/>
    <w:pPr>
      <w:spacing w:before="100" w:beforeAutospacing="1" w:after="100" w:afterAutospacing="1"/>
    </w:pPr>
  </w:style>
  <w:style w:type="character" w:styleId="ac">
    <w:name w:val="Placeholder Text"/>
    <w:basedOn w:val="a0"/>
    <w:uiPriority w:val="99"/>
    <w:semiHidden/>
    <w:rsid w:val="000309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character" w:styleId="aa">
    <w:name w:val="Strong"/>
    <w:basedOn w:val="a0"/>
    <w:uiPriority w:val="22"/>
    <w:qFormat/>
    <w:rsid w:val="00E71FDF"/>
    <w:rPr>
      <w:b/>
      <w:bCs/>
    </w:rPr>
  </w:style>
  <w:style w:type="character" w:customStyle="1" w:styleId="apple-converted-space">
    <w:name w:val="apple-converted-space"/>
    <w:basedOn w:val="a0"/>
    <w:rsid w:val="00E71FDF"/>
  </w:style>
  <w:style w:type="paragraph" w:styleId="ab">
    <w:name w:val="Normal (Web)"/>
    <w:basedOn w:val="a"/>
    <w:uiPriority w:val="99"/>
    <w:semiHidden/>
    <w:unhideWhenUsed/>
    <w:rsid w:val="000C016D"/>
    <w:pPr>
      <w:spacing w:before="100" w:beforeAutospacing="1" w:after="100" w:afterAutospacing="1"/>
    </w:pPr>
  </w:style>
  <w:style w:type="character" w:styleId="ac">
    <w:name w:val="Placeholder Text"/>
    <w:basedOn w:val="a0"/>
    <w:uiPriority w:val="99"/>
    <w:semiHidden/>
    <w:rsid w:val="00030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3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9.wmf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7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9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8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2.bin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35B1-7F2F-485C-BFFC-52D582E4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Links>
    <vt:vector size="6" baseType="variant"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_Toc427230184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09111501</cp:lastModifiedBy>
  <cp:revision>21</cp:revision>
  <dcterms:created xsi:type="dcterms:W3CDTF">2015-08-14T06:47:00Z</dcterms:created>
  <dcterms:modified xsi:type="dcterms:W3CDTF">2015-11-16T14:24:00Z</dcterms:modified>
</cp:coreProperties>
</file>