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0D" w:rsidRPr="00C21337" w:rsidRDefault="00B111A6" w:rsidP="00C21337">
      <w:pPr>
        <w:spacing w:line="360" w:lineRule="auto"/>
        <w:rPr>
          <w:b/>
          <w:sz w:val="28"/>
        </w:rPr>
      </w:pPr>
      <w:bookmarkStart w:id="0" w:name="_Toc35154149"/>
      <w:bookmarkStart w:id="1" w:name="_Toc40708506"/>
      <w:bookmarkStart w:id="2" w:name="_Toc40708618"/>
      <w:bookmarkStart w:id="3" w:name="_Toc47417269"/>
      <w:bookmarkStart w:id="4" w:name="_Toc47519806"/>
      <w:bookmarkStart w:id="5" w:name="_Toc47520390"/>
      <w:bookmarkStart w:id="6" w:name="_Toc47520506"/>
      <w:bookmarkStart w:id="7" w:name="_Toc47528242"/>
      <w:bookmarkStart w:id="8" w:name="_Toc47588807"/>
      <w:bookmarkStart w:id="9" w:name="_Toc47716448"/>
      <w:bookmarkStart w:id="10" w:name="_Toc47778318"/>
      <w:bookmarkStart w:id="11" w:name="_Toc47778851"/>
      <w:r w:rsidRPr="00C21337">
        <w:rPr>
          <w:b/>
          <w:sz w:val="28"/>
        </w:rPr>
        <w:t xml:space="preserve">Лекция </w:t>
      </w:r>
      <w:r w:rsidR="00D86B17">
        <w:rPr>
          <w:b/>
          <w:sz w:val="28"/>
        </w:rPr>
        <w:t>7</w:t>
      </w:r>
      <w:r w:rsidR="0046771C" w:rsidRPr="00C21337">
        <w:rPr>
          <w:b/>
          <w:sz w:val="28"/>
        </w:rPr>
        <w:t>.</w:t>
      </w:r>
      <w:r w:rsidRPr="00C21337">
        <w:rPr>
          <w:b/>
          <w:sz w:val="28"/>
        </w:rPr>
        <w:t xml:space="preserve"> </w:t>
      </w:r>
      <w:bookmarkStart w:id="12" w:name="_GoBack"/>
      <w:r w:rsidR="00FA3886" w:rsidRPr="00C21337">
        <w:rPr>
          <w:b/>
          <w:sz w:val="28"/>
        </w:rPr>
        <w:t>Термодинамические свойства смеси и уравнения состояния фаз</w:t>
      </w:r>
      <w:bookmarkEnd w:id="12"/>
      <w:r w:rsidR="003A600D" w:rsidRPr="00C21337">
        <w:rPr>
          <w:b/>
          <w:sz w:val="28"/>
        </w:rPr>
        <w:t>.</w:t>
      </w:r>
    </w:p>
    <w:p w:rsidR="00806DCC" w:rsidRPr="00C21337" w:rsidRDefault="00806DCC" w:rsidP="00C21337">
      <w:pPr>
        <w:spacing w:line="360" w:lineRule="auto"/>
        <w:ind w:firstLine="709"/>
        <w:jc w:val="center"/>
        <w:rPr>
          <w:b/>
          <w:sz w:val="28"/>
        </w:rPr>
      </w:pPr>
    </w:p>
    <w:p w:rsidR="00215937" w:rsidRDefault="001A0598" w:rsidP="00C21337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C663A">
        <w:rPr>
          <w:b/>
          <w:bCs/>
        </w:rPr>
        <w:fldChar w:fldCharType="begin"/>
      </w:r>
      <w:r w:rsidR="00B111A6" w:rsidRPr="00FC663A">
        <w:rPr>
          <w:b/>
          <w:bCs/>
        </w:rPr>
        <w:instrText xml:space="preserve"> TOC \o "1-3" \h \z \u </w:instrText>
      </w:r>
      <w:r w:rsidRPr="00FC663A">
        <w:rPr>
          <w:b/>
          <w:bCs/>
        </w:rPr>
        <w:fldChar w:fldCharType="separate"/>
      </w:r>
      <w:hyperlink w:anchor="_Toc427653811" w:history="1">
        <w:r w:rsidR="00215937">
          <w:rPr>
            <w:noProof/>
            <w:position w:val="-10"/>
          </w:rPr>
          <w:object w:dxaOrig="180" w:dyaOrig="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9.2pt;height:16.9pt" o:ole="">
              <v:imagedata r:id="rId9" o:title=""/>
            </v:shape>
            <o:OLEObject Type="Embed" ProgID="Equation.2" ShapeID="_x0000_i1025" DrawAspect="Content" ObjectID="_1606820556" r:id="rId10"/>
          </w:object>
        </w:r>
        <w:r w:rsidR="00215937" w:rsidRPr="00695C98">
          <w:rPr>
            <w:rStyle w:val="a6"/>
            <w:noProof/>
          </w:rPr>
          <w:t>ТЕРМОДИНАМИЧЕСКИЕ СВОЙСТВА СМЕСИ И УРАВНЕНИЯ СОСТОЯНИЯ ФАЗ</w:t>
        </w:r>
        <w:r w:rsidR="00215937">
          <w:rPr>
            <w:noProof/>
            <w:webHidden/>
          </w:rPr>
          <w:tab/>
        </w:r>
        <w:r w:rsidR="00215937">
          <w:rPr>
            <w:noProof/>
            <w:webHidden/>
          </w:rPr>
          <w:fldChar w:fldCharType="begin"/>
        </w:r>
        <w:r w:rsidR="00215937">
          <w:rPr>
            <w:noProof/>
            <w:webHidden/>
          </w:rPr>
          <w:instrText xml:space="preserve"> PAGEREF _Toc427653811 \h </w:instrText>
        </w:r>
        <w:r w:rsidR="00215937">
          <w:rPr>
            <w:noProof/>
            <w:webHidden/>
          </w:rPr>
        </w:r>
        <w:r w:rsidR="00215937">
          <w:rPr>
            <w:noProof/>
            <w:webHidden/>
          </w:rPr>
          <w:fldChar w:fldCharType="separate"/>
        </w:r>
        <w:r w:rsidR="00215937">
          <w:rPr>
            <w:noProof/>
            <w:webHidden/>
          </w:rPr>
          <w:t>2</w:t>
        </w:r>
        <w:r w:rsidR="00215937">
          <w:rPr>
            <w:noProof/>
            <w:webHidden/>
          </w:rPr>
          <w:fldChar w:fldCharType="end"/>
        </w:r>
      </w:hyperlink>
    </w:p>
    <w:p w:rsidR="00215937" w:rsidRDefault="00B4042F" w:rsidP="00C21337">
      <w:pPr>
        <w:pStyle w:val="21"/>
        <w:tabs>
          <w:tab w:val="left" w:pos="660"/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7653812" w:history="1">
        <w:r w:rsidR="00215937" w:rsidRPr="00695C98">
          <w:rPr>
            <w:rStyle w:val="a6"/>
            <w:i/>
            <w:noProof/>
          </w:rPr>
          <w:t>1</w:t>
        </w:r>
        <w:r w:rsidR="002159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5937" w:rsidRPr="00695C98">
          <w:rPr>
            <w:rStyle w:val="a6"/>
            <w:i/>
            <w:noProof/>
          </w:rPr>
          <w:t>Уравнения состояния газовой и конденсированных фаз в общем виде.</w:t>
        </w:r>
        <w:r w:rsidR="00215937">
          <w:rPr>
            <w:noProof/>
            <w:webHidden/>
          </w:rPr>
          <w:tab/>
        </w:r>
        <w:r w:rsidR="00215937">
          <w:rPr>
            <w:noProof/>
            <w:webHidden/>
          </w:rPr>
          <w:fldChar w:fldCharType="begin"/>
        </w:r>
        <w:r w:rsidR="00215937">
          <w:rPr>
            <w:noProof/>
            <w:webHidden/>
          </w:rPr>
          <w:instrText xml:space="preserve"> PAGEREF _Toc427653812 \h </w:instrText>
        </w:r>
        <w:r w:rsidR="00215937">
          <w:rPr>
            <w:noProof/>
            <w:webHidden/>
          </w:rPr>
        </w:r>
        <w:r w:rsidR="00215937">
          <w:rPr>
            <w:noProof/>
            <w:webHidden/>
          </w:rPr>
          <w:fldChar w:fldCharType="separate"/>
        </w:r>
        <w:r w:rsidR="00215937">
          <w:rPr>
            <w:noProof/>
            <w:webHidden/>
          </w:rPr>
          <w:t>2</w:t>
        </w:r>
        <w:r w:rsidR="00215937">
          <w:rPr>
            <w:noProof/>
            <w:webHidden/>
          </w:rPr>
          <w:fldChar w:fldCharType="end"/>
        </w:r>
      </w:hyperlink>
    </w:p>
    <w:p w:rsidR="00215937" w:rsidRDefault="00B4042F" w:rsidP="00C21337">
      <w:pPr>
        <w:pStyle w:val="21"/>
        <w:tabs>
          <w:tab w:val="left" w:pos="660"/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7653813" w:history="1">
        <w:r w:rsidR="00215937" w:rsidRPr="00695C98">
          <w:rPr>
            <w:rStyle w:val="a6"/>
            <w:noProof/>
          </w:rPr>
          <w:t>2</w:t>
        </w:r>
        <w:r w:rsidR="002159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5937" w:rsidRPr="00D15E3B">
          <w:rPr>
            <w:rStyle w:val="a6"/>
            <w:i/>
            <w:noProof/>
          </w:rPr>
          <w:t>Уравнение состояния термодинамической системы</w:t>
        </w:r>
        <w:r w:rsidR="00215937">
          <w:rPr>
            <w:noProof/>
            <w:webHidden/>
          </w:rPr>
          <w:tab/>
        </w:r>
        <w:r w:rsidR="00215937">
          <w:rPr>
            <w:noProof/>
            <w:webHidden/>
          </w:rPr>
          <w:fldChar w:fldCharType="begin"/>
        </w:r>
        <w:r w:rsidR="00215937">
          <w:rPr>
            <w:noProof/>
            <w:webHidden/>
          </w:rPr>
          <w:instrText xml:space="preserve"> PAGEREF _Toc427653813 \h </w:instrText>
        </w:r>
        <w:r w:rsidR="00215937">
          <w:rPr>
            <w:noProof/>
            <w:webHidden/>
          </w:rPr>
        </w:r>
        <w:r w:rsidR="00215937">
          <w:rPr>
            <w:noProof/>
            <w:webHidden/>
          </w:rPr>
          <w:fldChar w:fldCharType="separate"/>
        </w:r>
        <w:r w:rsidR="00215937">
          <w:rPr>
            <w:noProof/>
            <w:webHidden/>
          </w:rPr>
          <w:t>4</w:t>
        </w:r>
        <w:r w:rsidR="00215937">
          <w:rPr>
            <w:noProof/>
            <w:webHidden/>
          </w:rPr>
          <w:fldChar w:fldCharType="end"/>
        </w:r>
      </w:hyperlink>
    </w:p>
    <w:p w:rsidR="00367F8B" w:rsidRPr="00D15E3B" w:rsidRDefault="001A0598" w:rsidP="00C21337">
      <w:pPr>
        <w:pStyle w:val="1"/>
        <w:spacing w:line="360" w:lineRule="auto"/>
        <w:rPr>
          <w:bCs/>
          <w:lang w:val="en-US"/>
        </w:rPr>
      </w:pPr>
      <w:r w:rsidRPr="00FC663A">
        <w:rPr>
          <w:bCs/>
        </w:rPr>
        <w:fldChar w:fldCharType="end"/>
      </w:r>
      <w:r w:rsidR="00B111A6" w:rsidRPr="00FC663A">
        <w:rPr>
          <w:bCs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Start w:id="13" w:name="_Toc427653811"/>
    <w:p w:rsidR="00A0715C" w:rsidRDefault="00A0715C" w:rsidP="00C21337">
      <w:pPr>
        <w:pStyle w:val="1"/>
        <w:spacing w:line="360" w:lineRule="auto"/>
        <w:jc w:val="center"/>
        <w:rPr>
          <w:sz w:val="24"/>
        </w:rPr>
      </w:pPr>
      <w:r>
        <w:rPr>
          <w:position w:val="-10"/>
          <w:sz w:val="24"/>
        </w:rPr>
        <w:object w:dxaOrig="180" w:dyaOrig="340">
          <v:shape id="_x0000_i1026" type="#_x0000_t75" style="width:9.2pt;height:16.9pt" o:ole="">
            <v:imagedata r:id="rId9" o:title=""/>
          </v:shape>
          <o:OLEObject Type="Embed" ProgID="Equation.2" ShapeID="_x0000_i1026" DrawAspect="Content" ObjectID="_1606820557" r:id="rId11"/>
        </w:object>
      </w:r>
      <w:r>
        <w:rPr>
          <w:sz w:val="24"/>
        </w:rPr>
        <w:t xml:space="preserve">ТЕРМОДИНАМИЧЕСКИЕ СВОЙСТВА </w:t>
      </w:r>
      <w:r w:rsidR="003A600D">
        <w:rPr>
          <w:sz w:val="24"/>
        </w:rPr>
        <w:t>СМЕСИ И УРАВНЕНИЯ СОСТОЯНИЯ ФАЗ</w:t>
      </w:r>
      <w:bookmarkEnd w:id="13"/>
    </w:p>
    <w:p w:rsidR="00B17564" w:rsidRDefault="00C17763" w:rsidP="00C21337">
      <w:pPr>
        <w:spacing w:line="360" w:lineRule="auto"/>
        <w:ind w:firstLine="708"/>
        <w:jc w:val="both"/>
      </w:pPr>
      <w:r w:rsidRPr="00E40D5F">
        <w:rPr>
          <w:i/>
        </w:rPr>
        <w:t>Уравнение состояния</w:t>
      </w:r>
      <w:r>
        <w:t xml:space="preserve"> термодинамической системы это – соотношение, связывающее внутренние параметры системы с внешними переменными и температурой или внутренней энергией</w:t>
      </w:r>
      <w:r w:rsidR="00AE2882">
        <w:t>.</w:t>
      </w:r>
      <w:r w:rsidR="00B17564" w:rsidRPr="00B17564">
        <w:t xml:space="preserve"> </w:t>
      </w:r>
      <w:r w:rsidR="00AE2882">
        <w:t xml:space="preserve">В общем случае уравнение состояния имеет вид: </w:t>
      </w:r>
      <w:r w:rsidR="00AE2882" w:rsidRPr="00AE2882">
        <w:rPr>
          <w:i/>
          <w:lang w:val="en-US"/>
        </w:rPr>
        <w:t>f</w:t>
      </w:r>
      <w:r w:rsidR="00AE2882" w:rsidRPr="00AE2882">
        <w:t>(</w:t>
      </w:r>
      <w:r w:rsidR="00AE2882" w:rsidRPr="00AE2882">
        <w:rPr>
          <w:i/>
          <w:lang w:val="en-US"/>
        </w:rPr>
        <w:t>a</w:t>
      </w:r>
      <w:r w:rsidR="00AE2882">
        <w:t xml:space="preserve">, </w:t>
      </w:r>
      <w:proofErr w:type="spellStart"/>
      <w:r w:rsidR="00AE2882" w:rsidRPr="00AE2882">
        <w:rPr>
          <w:i/>
        </w:rPr>
        <w:t>b</w:t>
      </w:r>
      <w:r w:rsidR="00AE2882">
        <w:t>,</w:t>
      </w:r>
      <w:r w:rsidR="00AE2882" w:rsidRPr="00AE2882">
        <w:rPr>
          <w:i/>
        </w:rPr>
        <w:t>T</w:t>
      </w:r>
      <w:proofErr w:type="spellEnd"/>
      <w:r w:rsidR="00AE2882">
        <w:t xml:space="preserve">), где a – совокупность внутренних параметров, </w:t>
      </w:r>
      <w:r w:rsidR="00AE2882" w:rsidRPr="00AE2882">
        <w:rPr>
          <w:i/>
        </w:rPr>
        <w:t>b</w:t>
      </w:r>
      <w:r w:rsidR="00AE2882">
        <w:t xml:space="preserve"> – совокупность внешних параметров, </w:t>
      </w:r>
      <w:r w:rsidR="00AE2882" w:rsidRPr="00AE2882">
        <w:rPr>
          <w:i/>
        </w:rPr>
        <w:t>T</w:t>
      </w:r>
      <w:r w:rsidR="00AE2882">
        <w:t xml:space="preserve"> – температура. </w:t>
      </w:r>
    </w:p>
    <w:p w:rsidR="00B17564" w:rsidRDefault="00AE2882" w:rsidP="00C21337">
      <w:pPr>
        <w:spacing w:line="360" w:lineRule="auto"/>
        <w:ind w:firstLine="708"/>
        <w:jc w:val="both"/>
      </w:pPr>
      <w:r>
        <w:t>Если внутренним параметром явля</w:t>
      </w:r>
      <w:r w:rsidR="00B17564">
        <w:t>ется давление, а внешним – объ</w:t>
      </w:r>
      <w:r>
        <w:t xml:space="preserve">ем, то уравнение состояния </w:t>
      </w:r>
      <w:r w:rsidR="00B17564" w:rsidRPr="00B17564">
        <w:rPr>
          <w:i/>
          <w:lang w:val="en-US"/>
        </w:rPr>
        <w:t>V</w:t>
      </w:r>
      <w:r w:rsidR="00B17564" w:rsidRPr="00B17564">
        <w:t>=</w:t>
      </w:r>
      <w:r w:rsidR="00B17564">
        <w:rPr>
          <w:i/>
          <w:lang w:val="en-US"/>
        </w:rPr>
        <w:t>V</w:t>
      </w:r>
      <w:r w:rsidR="00B17564" w:rsidRPr="00B17564">
        <w:t>(</w:t>
      </w:r>
      <w:r w:rsidR="00B17564" w:rsidRPr="00B17564">
        <w:rPr>
          <w:i/>
          <w:lang w:val="en-US"/>
        </w:rPr>
        <w:t>P</w:t>
      </w:r>
      <w:r w:rsidR="00B17564">
        <w:t>,</w:t>
      </w:r>
      <w:r w:rsidR="00B17564" w:rsidRPr="00B17564">
        <w:rPr>
          <w:i/>
          <w:lang w:val="en-US"/>
        </w:rPr>
        <w:t>T</w:t>
      </w:r>
      <w:r w:rsidR="00B17564">
        <w:rPr>
          <w:i/>
        </w:rPr>
        <w:t>,</w:t>
      </w:r>
      <w:r w:rsidR="00B17564">
        <w:rPr>
          <w:i/>
          <w:lang w:val="en-US"/>
        </w:rPr>
        <w:t>n</w:t>
      </w:r>
      <w:r w:rsidR="00B17564" w:rsidRPr="00B17564">
        <w:t>)</w:t>
      </w:r>
      <w:r w:rsidR="00B17564">
        <w:t xml:space="preserve"> </w:t>
      </w:r>
      <w:r>
        <w:t xml:space="preserve">называют </w:t>
      </w:r>
      <w:r w:rsidRPr="00B17564">
        <w:rPr>
          <w:i/>
        </w:rPr>
        <w:t>термическим</w:t>
      </w:r>
      <w:r w:rsidR="00B17564" w:rsidRPr="00B17564">
        <w:rPr>
          <w:i/>
        </w:rPr>
        <w:t xml:space="preserve"> уравнением состояния</w:t>
      </w:r>
      <w:r>
        <w:t>.</w:t>
      </w:r>
    </w:p>
    <w:p w:rsidR="00B17564" w:rsidRDefault="00AE2882" w:rsidP="00C21337">
      <w:pPr>
        <w:spacing w:line="360" w:lineRule="auto"/>
        <w:ind w:firstLine="708"/>
        <w:jc w:val="both"/>
      </w:pPr>
      <w:r>
        <w:t>Если внутр</w:t>
      </w:r>
      <w:r w:rsidR="00B17564">
        <w:t>енним параметром является энер</w:t>
      </w:r>
      <w:r>
        <w:t>гия, а внешним – объем, то уравнение состояния</w:t>
      </w:r>
      <w:r w:rsidR="00B17564">
        <w:t xml:space="preserve"> </w:t>
      </w:r>
      <w:r w:rsidR="00B17564" w:rsidRPr="00B17564">
        <w:rPr>
          <w:i/>
          <w:lang w:val="en-US"/>
        </w:rPr>
        <w:t>U</w:t>
      </w:r>
      <w:r w:rsidR="00B17564" w:rsidRPr="00B17564">
        <w:rPr>
          <w:i/>
        </w:rPr>
        <w:t>=</w:t>
      </w:r>
      <w:r w:rsidR="00B17564">
        <w:rPr>
          <w:i/>
          <w:lang w:val="en-US"/>
        </w:rPr>
        <w:t>U</w:t>
      </w:r>
      <w:r w:rsidR="00B17564" w:rsidRPr="00B17564">
        <w:t>(</w:t>
      </w:r>
      <w:r w:rsidR="00B17564" w:rsidRPr="00B17564">
        <w:rPr>
          <w:i/>
          <w:lang w:val="en-US"/>
        </w:rPr>
        <w:t>V</w:t>
      </w:r>
      <w:r w:rsidR="00B17564" w:rsidRPr="00B17564">
        <w:rPr>
          <w:i/>
        </w:rPr>
        <w:t>, T, n</w:t>
      </w:r>
      <w:r w:rsidR="00B17564" w:rsidRPr="00B17564">
        <w:t>)</w:t>
      </w:r>
      <w:r>
        <w:t xml:space="preserve"> называют </w:t>
      </w:r>
      <w:r w:rsidRPr="00B17564">
        <w:rPr>
          <w:i/>
        </w:rPr>
        <w:t>калорическим</w:t>
      </w:r>
      <w:r w:rsidR="00B17564" w:rsidRPr="00B17564">
        <w:rPr>
          <w:i/>
        </w:rPr>
        <w:t xml:space="preserve"> уравнением состояния</w:t>
      </w:r>
      <w:r w:rsidR="00B17564">
        <w:t>.</w:t>
      </w:r>
    </w:p>
    <w:p w:rsidR="00AE2882" w:rsidRDefault="00AE2882" w:rsidP="00C21337">
      <w:pPr>
        <w:spacing w:line="360" w:lineRule="auto"/>
        <w:ind w:firstLine="708"/>
        <w:jc w:val="both"/>
      </w:pPr>
      <w:r>
        <w:t>Количество независимых уравнен</w:t>
      </w:r>
      <w:r w:rsidR="00B17564">
        <w:t>ий состояния равняется вариант</w:t>
      </w:r>
      <w:r>
        <w:t>ности системы, т.е. числу независимых переменных, достаточных для описания термодинамического состояния равновесной системы (оно на единицу больше числа внешних переменных). В случае закрытой системы в от</w:t>
      </w:r>
      <w:r w:rsidR="00B17564">
        <w:t>сутствие внешних полей и поверх</w:t>
      </w:r>
      <w:r>
        <w:t>ностных эффектов число внешних пер</w:t>
      </w:r>
      <w:r w:rsidR="00B17564">
        <w:t>еменных равно 1 (V), соответст</w:t>
      </w:r>
      <w:r>
        <w:t>венно, число уравнений состояния рав</w:t>
      </w:r>
      <w:r w:rsidR="00B17564">
        <w:t>но 2. Если открытая система со</w:t>
      </w:r>
      <w:r>
        <w:t xml:space="preserve">держит </w:t>
      </w:r>
      <w:r w:rsidRPr="00B17564">
        <w:rPr>
          <w:i/>
        </w:rPr>
        <w:t>K</w:t>
      </w:r>
      <w:r>
        <w:t xml:space="preserve"> компонентов и может изменять объем, то число внешних переменных составляет </w:t>
      </w:r>
      <w:r w:rsidRPr="00B17564">
        <w:rPr>
          <w:i/>
        </w:rPr>
        <w:t>K</w:t>
      </w:r>
      <w:r>
        <w:t xml:space="preserve">+1, а число уравнений состояния равно </w:t>
      </w:r>
      <w:r w:rsidRPr="00B17564">
        <w:rPr>
          <w:i/>
        </w:rPr>
        <w:t>K</w:t>
      </w:r>
      <w:r w:rsidR="00B17564">
        <w:t>+</w:t>
      </w:r>
      <w:r>
        <w:t>2. Если известны термическое и калорическое уравнения состояния, то аппарат термодинамики позволяет определить все термодинамические свойства системы, т.е. получить ее</w:t>
      </w:r>
      <w:r w:rsidR="00B17564">
        <w:t xml:space="preserve"> полное термодинамическое описание.</w:t>
      </w:r>
      <w:r>
        <w:t xml:space="preserve"> </w:t>
      </w:r>
    </w:p>
    <w:p w:rsidR="00C17763" w:rsidRPr="00E40D5F" w:rsidRDefault="00C17763" w:rsidP="00C21337">
      <w:pPr>
        <w:spacing w:line="360" w:lineRule="auto"/>
        <w:ind w:firstLine="708"/>
        <w:jc w:val="both"/>
      </w:pPr>
    </w:p>
    <w:p w:rsidR="00C17763" w:rsidRDefault="00C17763" w:rsidP="00C21337">
      <w:pPr>
        <w:pStyle w:val="2"/>
        <w:spacing w:line="360" w:lineRule="auto"/>
      </w:pPr>
      <w:bookmarkStart w:id="14" w:name="_Toc427653812"/>
      <w:r w:rsidRPr="00AE2882">
        <w:t>Уравнения</w:t>
      </w:r>
      <w:r>
        <w:t xml:space="preserve"> состояния газовой и конденсированных фаз в общем виде.</w:t>
      </w:r>
      <w:bookmarkEnd w:id="14"/>
    </w:p>
    <w:p w:rsidR="00C17763" w:rsidRDefault="00C17763" w:rsidP="00C21337">
      <w:pPr>
        <w:spacing w:line="360" w:lineRule="auto"/>
        <w:jc w:val="both"/>
      </w:pPr>
      <w:r>
        <w:tab/>
        <w:t xml:space="preserve">Уравнение состояния газовой фазы, состоящей из </w:t>
      </w:r>
      <w:r w:rsidRPr="00E40D5F">
        <w:rPr>
          <w:i/>
          <w:lang w:val="en-US"/>
        </w:rPr>
        <w:t>j</w:t>
      </w:r>
      <w:r>
        <w:t xml:space="preserve"> элементов, задается в общем виде через безразмерную функцию </w:t>
      </w:r>
      <w:r>
        <w:rPr>
          <w:position w:val="-6"/>
        </w:rPr>
        <w:object w:dxaOrig="180" w:dyaOrig="220">
          <v:shape id="_x0000_i1027" type="#_x0000_t75" style="width:9.2pt;height:11.4pt" o:ole="">
            <v:imagedata r:id="rId12" o:title=""/>
          </v:shape>
          <o:OLEObject Type="Embed" ProgID="Equation.2" ShapeID="_x0000_i1027" DrawAspect="Content" ObjectID="_1606820558" r:id="rId13"/>
        </w:object>
      </w:r>
      <w:r>
        <w:t xml:space="preserve"> уравнением </w:t>
      </w:r>
    </w:p>
    <w:p w:rsidR="00C17763" w:rsidRPr="00E40D5F" w:rsidRDefault="00C17763" w:rsidP="00C21337">
      <w:pPr>
        <w:spacing w:line="360" w:lineRule="auto"/>
        <w:jc w:val="right"/>
      </w:pPr>
      <w:r>
        <w:tab/>
      </w:r>
      <w:r w:rsidRPr="00E40D5F">
        <w:rPr>
          <w:position w:val="-14"/>
        </w:rPr>
        <w:object w:dxaOrig="3480" w:dyaOrig="400">
          <v:shape id="_x0000_i1028" type="#_x0000_t75" style="width:173.55pt;height:19.85pt" o:ole="">
            <v:imagedata r:id="rId14" o:title=""/>
          </v:shape>
          <o:OLEObject Type="Embed" ProgID="Equation.3" ShapeID="_x0000_i1028" DrawAspect="Content" ObjectID="_1606820559" r:id="rId15"/>
        </w:object>
      </w:r>
      <w:r>
        <w:t xml:space="preserve">                                                          </w:t>
      </w:r>
      <w:r w:rsidRPr="00E40D5F">
        <w:t>(1)</w:t>
      </w:r>
    </w:p>
    <w:p w:rsidR="00C17763" w:rsidRPr="00E40D5F" w:rsidRDefault="00C17763" w:rsidP="00C21337">
      <w:pPr>
        <w:spacing w:line="360" w:lineRule="auto"/>
        <w:jc w:val="both"/>
      </w:pPr>
      <w:r w:rsidRPr="00E40D5F">
        <w:tab/>
      </w:r>
    </w:p>
    <w:p w:rsidR="00C17763" w:rsidRDefault="00C17763" w:rsidP="00C21337">
      <w:pPr>
        <w:spacing w:line="360" w:lineRule="auto"/>
        <w:jc w:val="both"/>
      </w:pPr>
      <w:r>
        <w:tab/>
        <w:t xml:space="preserve">Уравнение состояния газовой фазы обычно для простоты использования записывается таким образом, что оно является линейным либо относительно давления </w:t>
      </w:r>
      <w:r w:rsidRPr="00E40D5F">
        <w:rPr>
          <w:i/>
        </w:rPr>
        <w:t>P</w:t>
      </w:r>
      <w:r>
        <w:t xml:space="preserve">, либо относительно объема </w:t>
      </w:r>
      <w:r>
        <w:rPr>
          <w:position w:val="-14"/>
        </w:rPr>
        <w:object w:dxaOrig="260" w:dyaOrig="380">
          <v:shape id="_x0000_i1029" type="#_x0000_t75" style="width:12.65pt;height:18.85pt" o:ole="">
            <v:imagedata r:id="rId16" o:title=""/>
          </v:shape>
          <o:OLEObject Type="Embed" ProgID="Equation.3" ShapeID="_x0000_i1029" DrawAspect="Content" ObjectID="_1606820560" r:id="rId17"/>
        </w:object>
      </w:r>
      <w:r>
        <w:t xml:space="preserve">. Тогда уравнение состояния </w:t>
      </w:r>
      <w:r w:rsidRPr="00E40D5F">
        <w:t>(</w:t>
      </w:r>
      <w:r>
        <w:t>1) можно переписать в виде:</w:t>
      </w:r>
    </w:p>
    <w:p w:rsidR="00C17763" w:rsidRDefault="00C17763" w:rsidP="00C21337">
      <w:pPr>
        <w:spacing w:line="360" w:lineRule="auto"/>
        <w:jc w:val="right"/>
      </w:pPr>
      <w:r>
        <w:tab/>
      </w:r>
      <w:r>
        <w:rPr>
          <w:b/>
          <w:noProof/>
          <w:position w:val="-32"/>
        </w:rPr>
        <w:object w:dxaOrig="2380" w:dyaOrig="740">
          <v:shape id="_x0000_i1030" type="#_x0000_t75" style="width:118.7pt;height:37pt" o:ole="">
            <v:imagedata r:id="rId18" o:title=""/>
          </v:shape>
          <o:OLEObject Type="Embed" ProgID="Equation.3" ShapeID="_x0000_i1030" DrawAspect="Content" ObjectID="_1606820561" r:id="rId19"/>
        </w:object>
      </w:r>
      <w:r>
        <w:t xml:space="preserve">                                                                           </w:t>
      </w:r>
      <w:r w:rsidRPr="00E40D5F">
        <w:t>(</w:t>
      </w:r>
      <w:r>
        <w:t>2)</w:t>
      </w:r>
    </w:p>
    <w:p w:rsidR="00C17763" w:rsidRDefault="00C17763" w:rsidP="00C21337">
      <w:pPr>
        <w:spacing w:line="360" w:lineRule="auto"/>
        <w:jc w:val="both"/>
      </w:pPr>
      <w:r>
        <w:lastRenderedPageBreak/>
        <w:t>где безразмерная функц</w:t>
      </w:r>
      <w:r w:rsidR="00AE2882">
        <w:t>ия Ф задает отличие от уравнения</w:t>
      </w:r>
      <w:r>
        <w:t xml:space="preserve"> состояния идеального газа, т.е. определяет </w:t>
      </w:r>
      <w:proofErr w:type="spellStart"/>
      <w:r>
        <w:t>неидеальность</w:t>
      </w:r>
      <w:proofErr w:type="spellEnd"/>
      <w:r>
        <w:t xml:space="preserve"> газовой фазы.</w:t>
      </w:r>
    </w:p>
    <w:p w:rsidR="00C17763" w:rsidRDefault="00C17763" w:rsidP="00C21337">
      <w:pPr>
        <w:spacing w:line="360" w:lineRule="auto"/>
        <w:jc w:val="both"/>
      </w:pPr>
      <w:r>
        <w:tab/>
        <w:t xml:space="preserve">Если уравнение состояния </w:t>
      </w:r>
      <w:r w:rsidRPr="00E40D5F">
        <w:t>(</w:t>
      </w:r>
      <w:r>
        <w:t xml:space="preserve">1) линейно относительно давления </w:t>
      </w:r>
      <w:proofErr w:type="gramStart"/>
      <w:r w:rsidRPr="00E40D5F">
        <w:rPr>
          <w:i/>
        </w:rPr>
        <w:t>Р</w:t>
      </w:r>
      <w:proofErr w:type="gramEnd"/>
      <w:r w:rsidRPr="00E40D5F">
        <w:rPr>
          <w:i/>
        </w:rPr>
        <w:t>,</w:t>
      </w:r>
      <w:r>
        <w:t xml:space="preserve"> то функция </w:t>
      </w:r>
      <w:proofErr w:type="spellStart"/>
      <w:r>
        <w:t>неидеальности</w:t>
      </w:r>
      <w:proofErr w:type="spellEnd"/>
      <w:r>
        <w:t xml:space="preserve"> Ф в уравнении </w:t>
      </w:r>
      <w:r w:rsidRPr="00E40D5F">
        <w:t>(</w:t>
      </w:r>
      <w:r>
        <w:t xml:space="preserve">2) не зависит от давления </w:t>
      </w:r>
      <w:r w:rsidRPr="00E40D5F">
        <w:rPr>
          <w:i/>
        </w:rPr>
        <w:t>Р</w:t>
      </w:r>
      <w:r>
        <w:t xml:space="preserve">. Если уравнение состояния </w:t>
      </w:r>
      <w:r w:rsidRPr="00E40D5F">
        <w:t>(</w:t>
      </w:r>
      <w:r>
        <w:t xml:space="preserve">1) линейно относительно объема газовой фазы </w:t>
      </w:r>
      <w:r>
        <w:rPr>
          <w:position w:val="-14"/>
        </w:rPr>
        <w:object w:dxaOrig="260" w:dyaOrig="380">
          <v:shape id="_x0000_i1031" type="#_x0000_t75" style="width:12.65pt;height:18.85pt" o:ole="">
            <v:imagedata r:id="rId20" o:title=""/>
          </v:shape>
          <o:OLEObject Type="Embed" ProgID="Equation.3" ShapeID="_x0000_i1031" DrawAspect="Content" ObjectID="_1606820562" r:id="rId21"/>
        </w:object>
      </w:r>
      <w:r>
        <w:t xml:space="preserve"> , то функция </w:t>
      </w:r>
      <w:proofErr w:type="spellStart"/>
      <w:r>
        <w:t>неидеальности</w:t>
      </w:r>
      <w:proofErr w:type="spellEnd"/>
      <w:r>
        <w:t xml:space="preserve"> Ф в уравнении </w:t>
      </w:r>
      <w:r w:rsidRPr="00E40D5F">
        <w:t>(</w:t>
      </w:r>
      <w:r>
        <w:t xml:space="preserve">2) не зависит от объема газовой фазы </w:t>
      </w:r>
      <w:r>
        <w:rPr>
          <w:position w:val="-14"/>
        </w:rPr>
        <w:object w:dxaOrig="260" w:dyaOrig="380">
          <v:shape id="_x0000_i1032" type="#_x0000_t75" style="width:12.65pt;height:18.85pt" o:ole="">
            <v:imagedata r:id="rId22" o:title=""/>
          </v:shape>
          <o:OLEObject Type="Embed" ProgID="Equation.3" ShapeID="_x0000_i1032" DrawAspect="Content" ObjectID="_1606820563" r:id="rId23"/>
        </w:object>
      </w:r>
      <w:r>
        <w:t>.</w:t>
      </w:r>
    </w:p>
    <w:p w:rsidR="00C17763" w:rsidRDefault="00C17763" w:rsidP="00C21337">
      <w:pPr>
        <w:spacing w:line="360" w:lineRule="auto"/>
        <w:jc w:val="both"/>
      </w:pPr>
      <w:r>
        <w:tab/>
        <w:t xml:space="preserve">Уравнение состояния </w:t>
      </w:r>
      <w:r w:rsidRPr="00E40D5F">
        <w:rPr>
          <w:i/>
        </w:rPr>
        <w:t>j</w:t>
      </w:r>
      <w:r>
        <w:t>-</w:t>
      </w:r>
      <w:proofErr w:type="spellStart"/>
      <w:r>
        <w:t>го</w:t>
      </w:r>
      <w:proofErr w:type="spellEnd"/>
      <w:r>
        <w:t xml:space="preserve"> конденсированного продукта задается в общем виде через безразмерную функцию </w:t>
      </w:r>
      <w:r>
        <w:rPr>
          <w:b/>
          <w:noProof/>
          <w:position w:val="-14"/>
        </w:rPr>
        <w:object w:dxaOrig="260" w:dyaOrig="380">
          <v:shape id="_x0000_i1033" type="#_x0000_t75" style="width:12.65pt;height:18.85pt" o:ole="">
            <v:imagedata r:id="rId24" o:title=""/>
          </v:shape>
          <o:OLEObject Type="Embed" ProgID="Equation.2" ShapeID="_x0000_i1033" DrawAspect="Content" ObjectID="_1606820564" r:id="rId25"/>
        </w:object>
      </w:r>
      <w:r>
        <w:t xml:space="preserve"> уравнением:</w:t>
      </w:r>
    </w:p>
    <w:p w:rsidR="00C17763" w:rsidRDefault="00C17763" w:rsidP="00C21337">
      <w:pPr>
        <w:spacing w:line="360" w:lineRule="auto"/>
        <w:jc w:val="right"/>
      </w:pPr>
      <w:r>
        <w:tab/>
      </w:r>
      <w:r w:rsidRPr="00E40D5F">
        <w:rPr>
          <w:b/>
          <w:noProof/>
          <w:position w:val="-14"/>
        </w:rPr>
        <w:object w:dxaOrig="1900" w:dyaOrig="400">
          <v:shape id="_x0000_i1034" type="#_x0000_t75" style="width:95.1pt;height:19.85pt" o:ole="">
            <v:imagedata r:id="rId26" o:title=""/>
          </v:shape>
          <o:OLEObject Type="Embed" ProgID="Equation.3" ShapeID="_x0000_i1034" DrawAspect="Content" ObjectID="_1606820565" r:id="rId27"/>
        </w:object>
      </w:r>
      <w:r>
        <w:t xml:space="preserve">                                                                                   </w:t>
      </w:r>
      <w:r w:rsidRPr="00E40D5F">
        <w:t>(</w:t>
      </w:r>
      <w:r>
        <w:t>3)</w:t>
      </w:r>
    </w:p>
    <w:p w:rsidR="00C17763" w:rsidRDefault="00C17763" w:rsidP="00C21337">
      <w:pPr>
        <w:spacing w:line="360" w:lineRule="auto"/>
        <w:jc w:val="both"/>
      </w:pPr>
      <w:r>
        <w:t xml:space="preserve"> Как правило, уравнение состояния конденсированного вещества не зависит от его количества, но для общности рассмотрения такая зависимость оставлена. Уравнение состояния конденсированного вещества, как и уравнения газовой фазы, обычно линейно либо относительно давления в системе </w:t>
      </w:r>
      <w:proofErr w:type="gramStart"/>
      <w:r w:rsidRPr="00E40D5F">
        <w:rPr>
          <w:i/>
        </w:rPr>
        <w:t>Р</w:t>
      </w:r>
      <w:proofErr w:type="gramEnd"/>
      <w:r>
        <w:t xml:space="preserve">, либо относительно удельного объема вещества </w:t>
      </w:r>
      <w:r>
        <w:rPr>
          <w:b/>
          <w:noProof/>
          <w:position w:val="-14"/>
        </w:rPr>
        <w:object w:dxaOrig="260" w:dyaOrig="400">
          <v:shape id="_x0000_i1035" type="#_x0000_t75" style="width:13.4pt;height:19.85pt" o:ole="">
            <v:imagedata r:id="rId28" o:title=""/>
          </v:shape>
          <o:OLEObject Type="Embed" ProgID="Equation.3" ShapeID="_x0000_i1035" DrawAspect="Content" ObjectID="_1606820566" r:id="rId29"/>
        </w:object>
      </w:r>
      <w:r>
        <w:t>.</w:t>
      </w:r>
    </w:p>
    <w:p w:rsidR="00C17763" w:rsidRDefault="00C17763" w:rsidP="00C21337">
      <w:pPr>
        <w:spacing w:line="360" w:lineRule="auto"/>
        <w:jc w:val="both"/>
      </w:pPr>
      <w:r>
        <w:tab/>
        <w:t xml:space="preserve">Если уравнение состояния </w:t>
      </w:r>
      <w:r w:rsidRPr="00E40D5F">
        <w:rPr>
          <w:i/>
        </w:rPr>
        <w:t>j</w:t>
      </w:r>
      <w:r>
        <w:t>-</w:t>
      </w:r>
      <w:proofErr w:type="spellStart"/>
      <w:r>
        <w:t>го</w:t>
      </w:r>
      <w:proofErr w:type="spellEnd"/>
      <w:r>
        <w:t xml:space="preserve"> конденсированного продукта линейно  относительно давления </w:t>
      </w:r>
      <w:proofErr w:type="gramStart"/>
      <w:r w:rsidRPr="00E40D5F">
        <w:rPr>
          <w:i/>
        </w:rPr>
        <w:t>Р</w:t>
      </w:r>
      <w:proofErr w:type="gramEnd"/>
      <w:r>
        <w:t xml:space="preserve">, то уравнение </w:t>
      </w:r>
      <w:r w:rsidRPr="00E40D5F">
        <w:t>(</w:t>
      </w:r>
      <w:r>
        <w:t>3) можно переписать в виде:</w:t>
      </w:r>
    </w:p>
    <w:p w:rsidR="00C17763" w:rsidRDefault="00C17763" w:rsidP="00C21337">
      <w:pPr>
        <w:spacing w:line="360" w:lineRule="auto"/>
        <w:jc w:val="right"/>
      </w:pPr>
      <w:r>
        <w:tab/>
      </w:r>
      <w:r>
        <w:rPr>
          <w:position w:val="-24"/>
        </w:rPr>
        <w:object w:dxaOrig="1579" w:dyaOrig="660">
          <v:shape id="_x0000_i1036" type="#_x0000_t75" style="width:79.2pt;height:33.25pt" o:ole="">
            <v:imagedata r:id="rId30" o:title=""/>
          </v:shape>
          <o:OLEObject Type="Embed" ProgID="Equation.3" ShapeID="_x0000_i1036" DrawAspect="Content" ObjectID="_1606820567" r:id="rId31"/>
        </w:object>
      </w:r>
      <w:r>
        <w:t xml:space="preserve">                                                                                         </w:t>
      </w:r>
      <w:r w:rsidRPr="00E40D5F">
        <w:t>(</w:t>
      </w:r>
      <w:r>
        <w:t>4)</w:t>
      </w:r>
    </w:p>
    <w:p w:rsidR="00C17763" w:rsidRDefault="00C17763" w:rsidP="00C21337">
      <w:pPr>
        <w:spacing w:line="360" w:lineRule="auto"/>
        <w:jc w:val="both"/>
      </w:pPr>
      <w:r>
        <w:t xml:space="preserve">где функция </w:t>
      </w:r>
      <w:r>
        <w:rPr>
          <w:position w:val="-14"/>
        </w:rPr>
        <w:object w:dxaOrig="340" w:dyaOrig="380">
          <v:shape id="_x0000_i1037" type="#_x0000_t75" style="width:16.9pt;height:18.85pt" o:ole="">
            <v:imagedata r:id="rId32" o:title=""/>
          </v:shape>
          <o:OLEObject Type="Embed" ProgID="Equation.3" ShapeID="_x0000_i1037" DrawAspect="Content" ObjectID="_1606820568" r:id="rId33"/>
        </w:object>
      </w:r>
      <w:r>
        <w:t xml:space="preserve"> не зависит от давления </w:t>
      </w:r>
      <w:r w:rsidRPr="00E40D5F">
        <w:rPr>
          <w:i/>
        </w:rPr>
        <w:t>Р</w:t>
      </w:r>
      <w:r>
        <w:t>.</w:t>
      </w:r>
    </w:p>
    <w:p w:rsidR="00C17763" w:rsidRDefault="00C17763" w:rsidP="00C21337">
      <w:pPr>
        <w:spacing w:line="360" w:lineRule="auto"/>
        <w:jc w:val="both"/>
      </w:pPr>
      <w:r>
        <w:tab/>
        <w:t xml:space="preserve">Если уравнение состояния </w:t>
      </w:r>
      <w:r w:rsidRPr="00E40D5F">
        <w:rPr>
          <w:i/>
        </w:rPr>
        <w:t>j</w:t>
      </w:r>
      <w:r>
        <w:t>-</w:t>
      </w:r>
      <w:proofErr w:type="spellStart"/>
      <w:r>
        <w:t>го</w:t>
      </w:r>
      <w:proofErr w:type="spellEnd"/>
      <w:r>
        <w:t xml:space="preserve"> конденсированного продукта линейно  относительно удельного объема вещества </w:t>
      </w:r>
      <w:r>
        <w:rPr>
          <w:position w:val="-14"/>
        </w:rPr>
        <w:object w:dxaOrig="260" w:dyaOrig="400">
          <v:shape id="_x0000_i1038" type="#_x0000_t75" style="width:13.4pt;height:19.85pt" o:ole="">
            <v:imagedata r:id="rId34" o:title=""/>
          </v:shape>
          <o:OLEObject Type="Embed" ProgID="Equation.3" ShapeID="_x0000_i1038" DrawAspect="Content" ObjectID="_1606820569" r:id="rId35"/>
        </w:object>
      </w:r>
      <w:r>
        <w:t xml:space="preserve">, то уравнение </w:t>
      </w:r>
      <w:r w:rsidRPr="00E40D5F">
        <w:t>(</w:t>
      </w:r>
      <w:r>
        <w:t>3) можно переписать в виде:</w:t>
      </w:r>
    </w:p>
    <w:p w:rsidR="00C17763" w:rsidRDefault="00C17763" w:rsidP="00C21337">
      <w:pPr>
        <w:spacing w:line="360" w:lineRule="auto"/>
        <w:jc w:val="right"/>
      </w:pPr>
      <w:r>
        <w:tab/>
      </w:r>
      <w:r>
        <w:rPr>
          <w:position w:val="-32"/>
        </w:rPr>
        <w:object w:dxaOrig="1579" w:dyaOrig="740">
          <v:shape id="_x0000_i1039" type="#_x0000_t75" style="width:79.2pt;height:37pt" o:ole="">
            <v:imagedata r:id="rId36" o:title=""/>
          </v:shape>
          <o:OLEObject Type="Embed" ProgID="Equation.3" ShapeID="_x0000_i1039" DrawAspect="Content" ObjectID="_1606820570" r:id="rId37"/>
        </w:object>
      </w:r>
      <w:r>
        <w:t xml:space="preserve">                                                                                          </w:t>
      </w:r>
      <w:r w:rsidRPr="00E40D5F">
        <w:t>(</w:t>
      </w:r>
      <w:r>
        <w:t>5)</w:t>
      </w:r>
    </w:p>
    <w:p w:rsidR="00C17763" w:rsidRDefault="00C17763" w:rsidP="00C21337">
      <w:pPr>
        <w:spacing w:line="360" w:lineRule="auto"/>
        <w:jc w:val="both"/>
      </w:pPr>
      <w:r>
        <w:t xml:space="preserve">где функция </w:t>
      </w:r>
      <w:r>
        <w:rPr>
          <w:position w:val="-14"/>
        </w:rPr>
        <w:object w:dxaOrig="300" w:dyaOrig="380">
          <v:shape id="_x0000_i1040" type="#_x0000_t75" style="width:14.4pt;height:18.85pt" o:ole="">
            <v:imagedata r:id="rId38" o:title=""/>
          </v:shape>
          <o:OLEObject Type="Embed" ProgID="Equation.2" ShapeID="_x0000_i1040" DrawAspect="Content" ObjectID="_1606820571" r:id="rId39"/>
        </w:object>
      </w:r>
      <w:r>
        <w:t xml:space="preserve"> не зависит от удельного объема вещества </w:t>
      </w:r>
      <w:r>
        <w:rPr>
          <w:position w:val="-14"/>
        </w:rPr>
        <w:object w:dxaOrig="260" w:dyaOrig="400">
          <v:shape id="_x0000_i1041" type="#_x0000_t75" style="width:13.4pt;height:19.85pt" o:ole="">
            <v:imagedata r:id="rId40" o:title=""/>
          </v:shape>
          <o:OLEObject Type="Embed" ProgID="Equation.3" ShapeID="_x0000_i1041" DrawAspect="Content" ObjectID="_1606820572" r:id="rId41"/>
        </w:object>
      </w:r>
      <w:r>
        <w:t>.</w:t>
      </w:r>
    </w:p>
    <w:p w:rsidR="000D5C81" w:rsidRDefault="000D5C81" w:rsidP="00C21337">
      <w:pPr>
        <w:spacing w:line="360" w:lineRule="auto"/>
        <w:ind w:right="283" w:firstLine="708"/>
        <w:jc w:val="both"/>
        <w:rPr>
          <w:szCs w:val="20"/>
        </w:rPr>
      </w:pPr>
      <w:r>
        <w:t xml:space="preserve">Для полного термодинамического описания сложной химической системы необходимы два вида уравнений состояния: термическое и калорическое. Термические уравнения состояния фаз в общем виде даются уравнениями </w:t>
      </w:r>
      <w:r w:rsidRPr="00AE2882">
        <w:t>(</w:t>
      </w:r>
      <w:r w:rsidR="00AE2882" w:rsidRPr="00AE2882">
        <w:t>2</w:t>
      </w:r>
      <w:r w:rsidRPr="00AE2882">
        <w:t>), (</w:t>
      </w:r>
      <w:r w:rsidR="00AE2882" w:rsidRPr="00AE2882">
        <w:t>3</w:t>
      </w:r>
      <w:r w:rsidRPr="00AE2882">
        <w:t>).</w:t>
      </w:r>
      <w:r>
        <w:t xml:space="preserve"> Калорическое уравнение состояния для неидеальных химических систем, вообще говоря, неизвестно. Поэтому для описания произвольной химической системы в данной работе используется предположение о неизменности вклада внутренних степеней свободы молекул в характеристические функции химической системы при переходе от идеального состояния к неидеальному. </w:t>
      </w:r>
    </w:p>
    <w:p w:rsidR="000D5C81" w:rsidRDefault="000D5C81" w:rsidP="00C21337">
      <w:pPr>
        <w:spacing w:line="360" w:lineRule="auto"/>
        <w:ind w:right="283"/>
        <w:jc w:val="both"/>
      </w:pPr>
      <w:r>
        <w:lastRenderedPageBreak/>
        <w:tab/>
        <w:t>Таким образом, предполагается, что характеристические функции сложной химической системы слагаются из вклада внутренних степеней свободы молекул и атомов в идеальном состоянии и вклада межмолекулярного взаимодействия</w:t>
      </w:r>
      <w:proofErr w:type="gramStart"/>
      <w:r>
        <w:t xml:space="preserve"> ,</w:t>
      </w:r>
      <w:proofErr w:type="gramEnd"/>
      <w:r>
        <w:t xml:space="preserve"> который определяется термическим уравнением состояния.</w:t>
      </w:r>
    </w:p>
    <w:p w:rsidR="000D5C81" w:rsidRDefault="000D5C81" w:rsidP="00C21337">
      <w:pPr>
        <w:spacing w:line="360" w:lineRule="auto"/>
        <w:ind w:right="283"/>
        <w:jc w:val="both"/>
      </w:pPr>
      <w:r>
        <w:tab/>
        <w:t xml:space="preserve">Для описания вклада внутренних степеней свободы молекул в характеристические функции индивидуальных веществ в идеальном состоянии используются термодинамические данные. Эти данные сведены в банки </w:t>
      </w:r>
      <w:proofErr w:type="spellStart"/>
      <w:r>
        <w:t>термоданных</w:t>
      </w:r>
      <w:proofErr w:type="spellEnd"/>
      <w:r>
        <w:t xml:space="preserve"> ИВТАНТЕРМО</w:t>
      </w:r>
      <w:r>
        <w:rPr>
          <w:rStyle w:val="a3"/>
        </w:rPr>
        <w:footnoteReference w:id="1"/>
      </w:r>
      <w:r>
        <w:t xml:space="preserve"> и JANAF</w:t>
      </w:r>
      <w:r>
        <w:rPr>
          <w:rStyle w:val="a3"/>
        </w:rPr>
        <w:footnoteReference w:id="2"/>
      </w:r>
      <w:r>
        <w:t xml:space="preserve"> для расчета энтальпии </w:t>
      </w:r>
      <w:r w:rsidRPr="00117882">
        <w:rPr>
          <w:position w:val="-16"/>
          <w:szCs w:val="20"/>
        </w:rPr>
        <w:object w:dxaOrig="580" w:dyaOrig="420">
          <v:shape id="_x0000_i1042" type="#_x0000_t75" style="width:29.05pt;height:21.1pt" o:ole="">
            <v:imagedata r:id="rId42" o:title=""/>
          </v:shape>
          <o:OLEObject Type="Embed" ProgID="Equation.3" ShapeID="_x0000_i1042" DrawAspect="Content" ObjectID="_1606820573" r:id="rId43"/>
        </w:object>
      </w:r>
      <w:proofErr w:type="gramStart"/>
      <w:r>
        <w:t xml:space="preserve"> ,</w:t>
      </w:r>
      <w:proofErr w:type="gramEnd"/>
      <w:r>
        <w:t xml:space="preserve">энтропии </w:t>
      </w:r>
      <w:r w:rsidRPr="00117882">
        <w:rPr>
          <w:position w:val="-16"/>
          <w:szCs w:val="20"/>
        </w:rPr>
        <w:object w:dxaOrig="520" w:dyaOrig="420">
          <v:shape id="_x0000_i1043" type="#_x0000_t75" style="width:26.05pt;height:21.1pt" o:ole="">
            <v:imagedata r:id="rId44" o:title=""/>
          </v:shape>
          <o:OLEObject Type="Embed" ProgID="Equation.3" ShapeID="_x0000_i1043" DrawAspect="Content" ObjectID="_1606820574" r:id="rId45"/>
        </w:object>
      </w:r>
      <w:r>
        <w:t xml:space="preserve"> и изобарной теплоемкости</w:t>
      </w:r>
      <w:r w:rsidRPr="000F13E3">
        <w:rPr>
          <w:position w:val="-18"/>
          <w:szCs w:val="20"/>
        </w:rPr>
        <w:object w:dxaOrig="499" w:dyaOrig="440">
          <v:shape id="_x0000_i1044" type="#_x0000_t75" style="width:24.85pt;height:21.85pt" o:ole="">
            <v:imagedata r:id="rId46" o:title=""/>
          </v:shape>
          <o:OLEObject Type="Embed" ProgID="Equation.3" ShapeID="_x0000_i1044" DrawAspect="Content" ObjectID="_1606820575" r:id="rId47"/>
        </w:object>
      </w:r>
      <w:r>
        <w:t xml:space="preserve">  индивидуального </w:t>
      </w:r>
      <w:r w:rsidRPr="00117882">
        <w:rPr>
          <w:i/>
        </w:rPr>
        <w:t>j</w:t>
      </w:r>
      <w:r>
        <w:t>-</w:t>
      </w:r>
      <w:proofErr w:type="spellStart"/>
      <w:r>
        <w:t>го</w:t>
      </w:r>
      <w:proofErr w:type="spellEnd"/>
      <w:r>
        <w:t xml:space="preserve"> вещества в идеальном состоянии. Банк данных ИВТАНТЕРМО  (ИВТ АН СССР) представляет собой реализацию на ЭВМ </w:t>
      </w:r>
      <w:proofErr w:type="gramStart"/>
      <w:r>
        <w:t>данных</w:t>
      </w:r>
      <w:proofErr w:type="gramEnd"/>
      <w:r>
        <w:t xml:space="preserve"> и включают сведения о 1300 веществах, состоящих из 50 химических элементов. Банк </w:t>
      </w:r>
      <w:proofErr w:type="spellStart"/>
      <w:r>
        <w:t>термоданных</w:t>
      </w:r>
      <w:proofErr w:type="spellEnd"/>
      <w:r>
        <w:t xml:space="preserve"> JANAF  и включает сведения о 800 веществах, состоящих из 35 химических элементов. Значения энтальпии, энтропии и теплоемкости рассчитываются по </w:t>
      </w:r>
      <w:proofErr w:type="spellStart"/>
      <w:r>
        <w:t>аппроксимационным</w:t>
      </w:r>
      <w:proofErr w:type="spellEnd"/>
      <w:r>
        <w:t xml:space="preserve"> полиномам:</w:t>
      </w:r>
    </w:p>
    <w:p w:rsidR="000D5C81" w:rsidRDefault="000D5C81" w:rsidP="00C21337">
      <w:pPr>
        <w:spacing w:line="360" w:lineRule="auto"/>
        <w:ind w:right="283"/>
        <w:jc w:val="both"/>
      </w:pPr>
      <w:r>
        <w:tab/>
      </w:r>
      <w:r w:rsidRPr="00117882">
        <w:rPr>
          <w:position w:val="-94"/>
          <w:szCs w:val="20"/>
        </w:rPr>
        <w:object w:dxaOrig="5120" w:dyaOrig="2020">
          <v:shape id="_x0000_i1045" type="#_x0000_t75" style="width:256.45pt;height:101.05pt" o:ole="">
            <v:imagedata r:id="rId48" o:title=""/>
          </v:shape>
          <o:OLEObject Type="Embed" ProgID="Equation.3" ShapeID="_x0000_i1045" DrawAspect="Content" ObjectID="_1606820576" r:id="rId49"/>
        </w:object>
      </w:r>
      <w:r>
        <w:t xml:space="preserve"> </w:t>
      </w:r>
    </w:p>
    <w:p w:rsidR="000D5C81" w:rsidRDefault="000D5C81" w:rsidP="00C21337">
      <w:pPr>
        <w:spacing w:line="360" w:lineRule="auto"/>
        <w:ind w:right="283"/>
        <w:jc w:val="both"/>
      </w:pPr>
      <w:r>
        <w:tab/>
        <w:t xml:space="preserve">В данной работе принята система отсчета энтальпии, в которой энтальпия простых веществ в свободном состоянии при </w:t>
      </w:r>
      <w:r w:rsidRPr="00117882">
        <w:rPr>
          <w:i/>
        </w:rPr>
        <w:t>Т</w:t>
      </w:r>
      <w:r>
        <w:rPr>
          <w:vertAlign w:val="superscript"/>
        </w:rPr>
        <w:t>0</w:t>
      </w:r>
      <w:r>
        <w:t>=25</w:t>
      </w:r>
      <w:r>
        <w:rPr>
          <w:vertAlign w:val="superscript"/>
        </w:rPr>
        <w:t>о</w:t>
      </w:r>
      <w:r>
        <w:t xml:space="preserve">С=298,15К равна нулю. Энтальпия индивидуального </w:t>
      </w:r>
      <w:r w:rsidRPr="00FF3F66">
        <w:rPr>
          <w:i/>
        </w:rPr>
        <w:t>j</w:t>
      </w:r>
      <w:r>
        <w:t>-</w:t>
      </w:r>
      <w:proofErr w:type="spellStart"/>
      <w:r>
        <w:t>го</w:t>
      </w:r>
      <w:proofErr w:type="spellEnd"/>
      <w:r>
        <w:t xml:space="preserve"> вещества в идеальном состоянии при температуре Т определяется как</w:t>
      </w:r>
    </w:p>
    <w:p w:rsidR="000D5C81" w:rsidRDefault="000D5C81" w:rsidP="00C21337">
      <w:pPr>
        <w:spacing w:line="360" w:lineRule="auto"/>
        <w:ind w:right="283"/>
        <w:jc w:val="center"/>
      </w:pPr>
      <w:r w:rsidRPr="00117882">
        <w:rPr>
          <w:position w:val="-18"/>
          <w:szCs w:val="20"/>
        </w:rPr>
        <w:object w:dxaOrig="3200" w:dyaOrig="440">
          <v:shape id="_x0000_i1046" type="#_x0000_t75" style="width:160.4pt;height:21.85pt" o:ole="">
            <v:imagedata r:id="rId50" o:title=""/>
          </v:shape>
          <o:OLEObject Type="Embed" ProgID="Equation.3" ShapeID="_x0000_i1046" DrawAspect="Content" ObjectID="_1606820577" r:id="rId51"/>
        </w:object>
      </w:r>
    </w:p>
    <w:p w:rsidR="000D5C81" w:rsidRDefault="000D5C81" w:rsidP="00C21337">
      <w:pPr>
        <w:spacing w:line="360" w:lineRule="auto"/>
        <w:ind w:right="283"/>
        <w:jc w:val="both"/>
      </w:pPr>
      <w:r>
        <w:t xml:space="preserve">где </w:t>
      </w:r>
      <w:r>
        <w:rPr>
          <w:position w:val="-14"/>
          <w:szCs w:val="20"/>
        </w:rPr>
        <w:object w:dxaOrig="800" w:dyaOrig="400">
          <v:shape id="_x0000_i1047" type="#_x0000_t75" style="width:40.45pt;height:19.85pt" o:ole="">
            <v:imagedata r:id="rId52" o:title=""/>
          </v:shape>
          <o:OLEObject Type="Embed" ProgID="Equation.3" ShapeID="_x0000_i1047" DrawAspect="Content" ObjectID="_1606820578" r:id="rId53"/>
        </w:object>
      </w:r>
      <w:r>
        <w:t xml:space="preserve"> — энтальпия образования из простых веществ в стандартном состоянии, </w:t>
      </w:r>
      <w:r>
        <w:rPr>
          <w:position w:val="-14"/>
          <w:sz w:val="20"/>
          <w:szCs w:val="20"/>
        </w:rPr>
        <w:object w:dxaOrig="1460" w:dyaOrig="400">
          <v:shape id="_x0000_i1048" type="#_x0000_t75" style="width:72.75pt;height:19.85pt" o:ole="">
            <v:imagedata r:id="rId54" o:title=""/>
          </v:shape>
          <o:OLEObject Type="Embed" ProgID="Equation.3" ShapeID="_x0000_i1048" DrawAspect="Content" ObjectID="_1606820579" r:id="rId55"/>
        </w:object>
      </w:r>
      <w:r>
        <w:t xml:space="preserve">  — изменение энтальпии при изменении температуры от </w:t>
      </w:r>
      <w:r w:rsidRPr="00FF3F66">
        <w:rPr>
          <w:i/>
        </w:rPr>
        <w:t>Т</w:t>
      </w:r>
      <w:r>
        <w:rPr>
          <w:vertAlign w:val="superscript"/>
        </w:rPr>
        <w:t>0</w:t>
      </w:r>
      <w:r>
        <w:t>= 298.15</w:t>
      </w:r>
      <w:proofErr w:type="gramStart"/>
      <w:r>
        <w:t>К</w:t>
      </w:r>
      <w:proofErr w:type="gramEnd"/>
      <w:r>
        <w:t xml:space="preserve"> до текущей температуры </w:t>
      </w:r>
      <w:r w:rsidRPr="00FF3F66">
        <w:rPr>
          <w:i/>
        </w:rPr>
        <w:t>Т</w:t>
      </w:r>
      <w:r w:rsidR="009B6FCC">
        <w:rPr>
          <w:i/>
        </w:rPr>
        <w:t xml:space="preserve"> </w:t>
      </w:r>
      <w:r w:rsidR="009B6FCC">
        <w:t>при атмосферном давлении</w:t>
      </w:r>
      <w:r>
        <w:t>.</w:t>
      </w:r>
    </w:p>
    <w:p w:rsidR="000D5C81" w:rsidRDefault="000D5C81" w:rsidP="00C21337">
      <w:pPr>
        <w:spacing w:line="360" w:lineRule="auto"/>
        <w:jc w:val="both"/>
      </w:pPr>
    </w:p>
    <w:p w:rsidR="000D5C81" w:rsidRPr="00215937" w:rsidRDefault="000D5C81" w:rsidP="00C21337">
      <w:pPr>
        <w:pStyle w:val="2"/>
        <w:spacing w:line="360" w:lineRule="auto"/>
      </w:pPr>
      <w:bookmarkStart w:id="15" w:name="_Toc427653813"/>
      <w:r w:rsidRPr="00215937">
        <w:lastRenderedPageBreak/>
        <w:t>Уравнение состояния термодинамической системы</w:t>
      </w:r>
      <w:bookmarkEnd w:id="15"/>
    </w:p>
    <w:p w:rsidR="000D5C81" w:rsidRDefault="000D5C81" w:rsidP="00C21337">
      <w:pPr>
        <w:spacing w:line="360" w:lineRule="auto"/>
        <w:ind w:right="283" w:firstLine="708"/>
        <w:jc w:val="both"/>
        <w:rPr>
          <w:szCs w:val="20"/>
        </w:rPr>
      </w:pPr>
      <w:r>
        <w:t xml:space="preserve">Для описания свойств термодинамической системы, представляющей собой смесь газовой и конденсированных фаз, необходимо воспользоваться условием </w:t>
      </w:r>
      <w:proofErr w:type="spellStart"/>
      <w:r>
        <w:t>аддитивности</w:t>
      </w:r>
      <w:proofErr w:type="spellEnd"/>
      <w:r>
        <w:t xml:space="preserve"> объемов фаз:</w:t>
      </w:r>
    </w:p>
    <w:p w:rsidR="000D5C81" w:rsidRDefault="000D5C81" w:rsidP="00C21337">
      <w:pPr>
        <w:spacing w:line="360" w:lineRule="auto"/>
        <w:ind w:right="283"/>
        <w:jc w:val="center"/>
      </w:pPr>
      <w:r w:rsidRPr="00682074">
        <w:rPr>
          <w:position w:val="-30"/>
          <w:szCs w:val="20"/>
        </w:rPr>
        <w:object w:dxaOrig="1920" w:dyaOrig="700">
          <v:shape id="_x0000_i1049" type="#_x0000_t75" style="width:96.1pt;height:35pt" o:ole="">
            <v:imagedata r:id="rId56" o:title=""/>
          </v:shape>
          <o:OLEObject Type="Embed" ProgID="Equation.3" ShapeID="_x0000_i1049" DrawAspect="Content" ObjectID="_1606820580" r:id="rId57"/>
        </w:object>
      </w:r>
    </w:p>
    <w:p w:rsidR="000D5C81" w:rsidRDefault="000D5C81" w:rsidP="00C21337">
      <w:pPr>
        <w:spacing w:line="360" w:lineRule="auto"/>
        <w:ind w:right="283"/>
        <w:jc w:val="both"/>
      </w:pPr>
      <w:r>
        <w:t xml:space="preserve">где </w:t>
      </w:r>
      <w:proofErr w:type="spellStart"/>
      <w:r w:rsidRPr="00C31066">
        <w:rPr>
          <w:i/>
        </w:rPr>
        <w:t>М</w:t>
      </w:r>
      <w:r w:rsidRPr="00C31066">
        <w:rPr>
          <w:i/>
          <w:vertAlign w:val="subscript"/>
        </w:rPr>
        <w:t>j</w:t>
      </w:r>
      <w:proofErr w:type="spellEnd"/>
      <w:r>
        <w:rPr>
          <w:vertAlign w:val="subscript"/>
        </w:rPr>
        <w:t xml:space="preserve"> </w:t>
      </w:r>
      <w:r>
        <w:t xml:space="preserve">— молярная масса </w:t>
      </w:r>
      <w:r w:rsidRPr="00C31066">
        <w:rPr>
          <w:i/>
        </w:rPr>
        <w:t>j</w:t>
      </w:r>
      <w:r>
        <w:t>-</w:t>
      </w:r>
      <w:proofErr w:type="spellStart"/>
      <w:r>
        <w:t>го</w:t>
      </w:r>
      <w:proofErr w:type="spellEnd"/>
      <w:r>
        <w:t xml:space="preserve"> конденсированного вещества. Температура </w:t>
      </w:r>
      <w:proofErr w:type="spellStart"/>
      <w:r w:rsidRPr="00C31066">
        <w:rPr>
          <w:i/>
        </w:rPr>
        <w:t>Т</w:t>
      </w:r>
      <w:proofErr w:type="gramStart"/>
      <w:r w:rsidRPr="00C31066">
        <w:rPr>
          <w:i/>
          <w:vertAlign w:val="subscript"/>
        </w:rPr>
        <w:t>j</w:t>
      </w:r>
      <w:proofErr w:type="spellEnd"/>
      <w:proofErr w:type="gramEnd"/>
      <w:r w:rsidRPr="00C31066">
        <w:rPr>
          <w:i/>
        </w:rPr>
        <w:t xml:space="preserve"> </w:t>
      </w:r>
      <w:r>
        <w:t xml:space="preserve"> </w:t>
      </w:r>
      <w:r w:rsidRPr="00C31066">
        <w:rPr>
          <w:i/>
        </w:rPr>
        <w:t>j</w:t>
      </w:r>
      <w:r>
        <w:t>-</w:t>
      </w:r>
      <w:proofErr w:type="spellStart"/>
      <w:r>
        <w:t>го</w:t>
      </w:r>
      <w:proofErr w:type="spellEnd"/>
      <w:r>
        <w:t xml:space="preserve"> конденсированного вещества задается через температуру газовой фазы </w:t>
      </w:r>
      <w:r w:rsidRPr="00C31066">
        <w:rPr>
          <w:i/>
        </w:rPr>
        <w:t>Т</w:t>
      </w:r>
      <w:r>
        <w:t xml:space="preserve"> безразмерной функцией </w:t>
      </w:r>
      <w:r>
        <w:sym w:font="Symbol" w:char="F074"/>
      </w:r>
      <w:r>
        <w:rPr>
          <w:vertAlign w:val="subscript"/>
        </w:rPr>
        <w:t>j</w:t>
      </w:r>
      <w:r>
        <w:t xml:space="preserve"> в виде уравнений</w:t>
      </w:r>
    </w:p>
    <w:p w:rsidR="000D5C81" w:rsidRDefault="000D5C81" w:rsidP="00C21337">
      <w:pPr>
        <w:spacing w:line="360" w:lineRule="auto"/>
        <w:ind w:right="283"/>
        <w:jc w:val="center"/>
      </w:pPr>
      <w:r w:rsidRPr="00C31066">
        <w:rPr>
          <w:i/>
        </w:rPr>
        <w:sym w:font="Symbol" w:char="F074"/>
      </w:r>
      <w:r w:rsidRPr="00C31066">
        <w:rPr>
          <w:i/>
          <w:vertAlign w:val="subscript"/>
        </w:rPr>
        <w:t>j</w:t>
      </w:r>
      <w:r>
        <w:t>(</w:t>
      </w:r>
      <w:proofErr w:type="spellStart"/>
      <w:r w:rsidRPr="00C31066">
        <w:rPr>
          <w:i/>
        </w:rPr>
        <w:t>Т</w:t>
      </w:r>
      <w:proofErr w:type="gramStart"/>
      <w:r w:rsidRPr="00C31066">
        <w:rPr>
          <w:i/>
        </w:rPr>
        <w:t>,Т</w:t>
      </w:r>
      <w:proofErr w:type="gramEnd"/>
      <w:r w:rsidRPr="00C31066">
        <w:rPr>
          <w:i/>
          <w:vertAlign w:val="subscript"/>
        </w:rPr>
        <w:t>j</w:t>
      </w:r>
      <w:proofErr w:type="spellEnd"/>
      <w:r>
        <w:t xml:space="preserve">)=0,   </w:t>
      </w:r>
      <w:r w:rsidRPr="00C31066">
        <w:rPr>
          <w:i/>
        </w:rPr>
        <w:t>j</w:t>
      </w:r>
      <w:r>
        <w:t xml:space="preserve">=1,..., </w:t>
      </w:r>
      <w:r w:rsidRPr="00C31066">
        <w:rPr>
          <w:i/>
        </w:rPr>
        <w:t>NC</w:t>
      </w:r>
      <w:r>
        <w:t>,</w:t>
      </w:r>
    </w:p>
    <w:p w:rsidR="000D5C81" w:rsidRDefault="000D5C81" w:rsidP="00C21337">
      <w:pPr>
        <w:spacing w:line="360" w:lineRule="auto"/>
        <w:ind w:right="283"/>
        <w:jc w:val="both"/>
      </w:pPr>
      <w:r>
        <w:t>которые позволяют для конденсированных веществ, находящихся в тепловом равновесии с газовой фазой, задать равенство температур фаз, а для веществ, не находящихся в тепловом равновесии с газовой фазой, задать температуру конденсированного вещества, отличающуюся от температуры газовой фазы.</w:t>
      </w:r>
    </w:p>
    <w:p w:rsidR="000D5C81" w:rsidRDefault="000D5C81" w:rsidP="00C21337">
      <w:pPr>
        <w:spacing w:line="360" w:lineRule="auto"/>
        <w:jc w:val="both"/>
      </w:pPr>
    </w:p>
    <w:p w:rsidR="0007290B" w:rsidRDefault="0007290B" w:rsidP="00C21337">
      <w:pPr>
        <w:spacing w:line="360" w:lineRule="auto"/>
        <w:jc w:val="both"/>
      </w:pPr>
    </w:p>
    <w:sectPr w:rsidR="0007290B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2F" w:rsidRDefault="00B4042F" w:rsidP="00B111A6">
      <w:r>
        <w:separator/>
      </w:r>
    </w:p>
  </w:endnote>
  <w:endnote w:type="continuationSeparator" w:id="0">
    <w:p w:rsidR="00B4042F" w:rsidRDefault="00B4042F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2F" w:rsidRDefault="00B4042F" w:rsidP="00B111A6">
      <w:r>
        <w:separator/>
      </w:r>
    </w:p>
  </w:footnote>
  <w:footnote w:type="continuationSeparator" w:id="0">
    <w:p w:rsidR="00B4042F" w:rsidRDefault="00B4042F" w:rsidP="00B111A6">
      <w:r>
        <w:continuationSeparator/>
      </w:r>
    </w:p>
  </w:footnote>
  <w:footnote w:id="1">
    <w:p w:rsidR="000D5C81" w:rsidRDefault="000D5C81" w:rsidP="000D5C81">
      <w:pPr>
        <w:pStyle w:val="a4"/>
      </w:pPr>
      <w:r>
        <w:rPr>
          <w:rStyle w:val="a3"/>
        </w:rPr>
        <w:footnoteRef/>
      </w:r>
      <w:r>
        <w:t xml:space="preserve"> </w:t>
      </w:r>
      <w:r w:rsidRPr="00B01129">
        <w:t>http://www.chem.msu.su/rus/handbook/ivtan/</w:t>
      </w:r>
    </w:p>
    <w:p w:rsidR="000D5C81" w:rsidRDefault="000D5C81" w:rsidP="000D5C81">
      <w:pPr>
        <w:pStyle w:val="a4"/>
      </w:pPr>
    </w:p>
  </w:footnote>
  <w:footnote w:id="2">
    <w:p w:rsidR="000D5C81" w:rsidRPr="00B01129" w:rsidRDefault="000D5C81" w:rsidP="000D5C81">
      <w:pPr>
        <w:pStyle w:val="a4"/>
      </w:pPr>
      <w:r>
        <w:rPr>
          <w:rStyle w:val="a3"/>
        </w:rPr>
        <w:footnoteRef/>
      </w:r>
      <w:r>
        <w:t xml:space="preserve"> </w:t>
      </w:r>
      <w:r w:rsidRPr="00B01129">
        <w:t>http://webbook.nist.gov/chemistry/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F227A7"/>
    <w:multiLevelType w:val="singleLevel"/>
    <w:tmpl w:val="CB44654C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2348B"/>
    <w:rsid w:val="00037969"/>
    <w:rsid w:val="0004250D"/>
    <w:rsid w:val="00044B37"/>
    <w:rsid w:val="0007290B"/>
    <w:rsid w:val="000A736C"/>
    <w:rsid w:val="000C570E"/>
    <w:rsid w:val="000D5C81"/>
    <w:rsid w:val="000D78DB"/>
    <w:rsid w:val="000E5A5B"/>
    <w:rsid w:val="001A0598"/>
    <w:rsid w:val="001C7321"/>
    <w:rsid w:val="00204B6E"/>
    <w:rsid w:val="00215937"/>
    <w:rsid w:val="00230BFE"/>
    <w:rsid w:val="0024120F"/>
    <w:rsid w:val="002B5FCB"/>
    <w:rsid w:val="0036525C"/>
    <w:rsid w:val="00367F8B"/>
    <w:rsid w:val="00392C0B"/>
    <w:rsid w:val="003A600D"/>
    <w:rsid w:val="00411A81"/>
    <w:rsid w:val="0046771C"/>
    <w:rsid w:val="0047659F"/>
    <w:rsid w:val="004E69AC"/>
    <w:rsid w:val="0051644E"/>
    <w:rsid w:val="00541A47"/>
    <w:rsid w:val="00557B0E"/>
    <w:rsid w:val="00586C62"/>
    <w:rsid w:val="006557D7"/>
    <w:rsid w:val="00694D17"/>
    <w:rsid w:val="00696A02"/>
    <w:rsid w:val="006D7F98"/>
    <w:rsid w:val="00722F46"/>
    <w:rsid w:val="00726D7A"/>
    <w:rsid w:val="00786662"/>
    <w:rsid w:val="007A2F6E"/>
    <w:rsid w:val="007E0C0F"/>
    <w:rsid w:val="00806DCC"/>
    <w:rsid w:val="00855C39"/>
    <w:rsid w:val="008566DD"/>
    <w:rsid w:val="00861292"/>
    <w:rsid w:val="00875B74"/>
    <w:rsid w:val="008B3931"/>
    <w:rsid w:val="008F3B3A"/>
    <w:rsid w:val="00914375"/>
    <w:rsid w:val="00915665"/>
    <w:rsid w:val="0095219F"/>
    <w:rsid w:val="00971799"/>
    <w:rsid w:val="009B6FCC"/>
    <w:rsid w:val="009F3E1B"/>
    <w:rsid w:val="009F53AD"/>
    <w:rsid w:val="00A0078D"/>
    <w:rsid w:val="00A0715C"/>
    <w:rsid w:val="00A34C2A"/>
    <w:rsid w:val="00A729ED"/>
    <w:rsid w:val="00AC54AF"/>
    <w:rsid w:val="00AE2882"/>
    <w:rsid w:val="00B111A6"/>
    <w:rsid w:val="00B17564"/>
    <w:rsid w:val="00B4042F"/>
    <w:rsid w:val="00B90346"/>
    <w:rsid w:val="00B976FF"/>
    <w:rsid w:val="00BB485F"/>
    <w:rsid w:val="00C12311"/>
    <w:rsid w:val="00C17763"/>
    <w:rsid w:val="00C21337"/>
    <w:rsid w:val="00C76969"/>
    <w:rsid w:val="00D070FE"/>
    <w:rsid w:val="00D15E3B"/>
    <w:rsid w:val="00D42D1B"/>
    <w:rsid w:val="00D50A12"/>
    <w:rsid w:val="00D51DC8"/>
    <w:rsid w:val="00D86B17"/>
    <w:rsid w:val="00DA09FE"/>
    <w:rsid w:val="00DB4691"/>
    <w:rsid w:val="00DC0DBC"/>
    <w:rsid w:val="00DD5235"/>
    <w:rsid w:val="00E077A5"/>
    <w:rsid w:val="00E1224E"/>
    <w:rsid w:val="00E47CA2"/>
    <w:rsid w:val="00F6029D"/>
    <w:rsid w:val="00F63E1C"/>
    <w:rsid w:val="00F75932"/>
    <w:rsid w:val="00FA3886"/>
    <w:rsid w:val="00FB46C6"/>
    <w:rsid w:val="00FC663A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49CA-B21B-4FD5-8049-46847109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7192</CharactersWithSpaces>
  <SharedDoc>false</SharedDoc>
  <HLinks>
    <vt:vector size="6" baseType="variant"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_Toc427230184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Мазетова</cp:lastModifiedBy>
  <cp:revision>15</cp:revision>
  <dcterms:created xsi:type="dcterms:W3CDTF">2015-08-14T06:52:00Z</dcterms:created>
  <dcterms:modified xsi:type="dcterms:W3CDTF">2018-12-20T11:08:00Z</dcterms:modified>
</cp:coreProperties>
</file>